
<file path=[Content_Types].xml><?xml version="1.0" encoding="utf-8"?>
<Types xmlns="http://schemas.openxmlformats.org/package/2006/content-types">
  <Default Extension="png" ContentType="image/png"/>
  <Default Extension="bmp" ContentType="image/bmp"/>
  <Default Extension="pdf" ContentType="application/pdf"/>
  <Default Extension="rels" ContentType="application/vnd.openxmlformats-package.relationships+xml"/>
  <Default Extension="jpeg" ContentType="image/jpg"/>
  <Default Extension="mov" ContentType="application/movie"/>
  <Default Extension="xml" ContentType="application/xml"/>
  <Default Extension="gif" ContentType="image/gif"/>
  <Default Extension="tif" ContentType="image/tif"/>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b w:val="1"/>
          <w:bCs w:val="1"/>
          <w:sz w:val="28"/>
          <w:szCs w:val="28"/>
        </w:rPr>
      </w:pPr>
      <w:r>
        <w:rPr>
          <w:b w:val="1"/>
          <w:bCs w:val="1"/>
          <w:sz w:val="28"/>
          <w:szCs w:val="28"/>
          <w:rtl w:val="0"/>
          <w:lang w:val="en-US"/>
        </w:rPr>
        <w:t>User Story Specification</w:t>
      </w:r>
    </w:p>
    <w:p>
      <w:pPr>
        <w:pStyle w:val="Body"/>
        <w:jc w:val="center"/>
        <w:rPr>
          <w:b w:val="1"/>
          <w:bCs w:val="1"/>
          <w:sz w:val="28"/>
          <w:szCs w:val="28"/>
        </w:rPr>
      </w:pPr>
      <w:r>
        <w:rPr>
          <w:b w:val="1"/>
          <w:bCs w:val="1"/>
          <w:sz w:val="28"/>
          <w:szCs w:val="28"/>
          <w:rtl w:val="0"/>
          <w:lang w:val="en-US"/>
        </w:rPr>
        <w:t>Title: Behavioral Health</w:t>
      </w:r>
    </w:p>
    <w:tbl>
      <w:tblPr>
        <w:tblW w:w="935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795"/>
        <w:gridCol w:w="7555"/>
      </w:tblGrid>
      <w:tr>
        <w:tblPrEx>
          <w:shd w:val="clear" w:color="auto" w:fill="cdd4e9"/>
        </w:tblPrEx>
        <w:trPr>
          <w:trHeight w:val="1690"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pPr>
            <w:r>
              <w:rPr>
                <w:rFonts w:ascii="Calibri Light" w:cs="Calibri Light" w:hAnsi="Calibri Light" w:eastAsia="Calibri Light"/>
                <w:b w:val="1"/>
                <w:bCs w:val="1"/>
                <w:sz w:val="24"/>
                <w:szCs w:val="24"/>
                <w:rtl w:val="0"/>
                <w:lang w:val="en-US"/>
              </w:rPr>
              <w:t>Define the Problem</w:t>
            </w:r>
            <w:r>
              <w:rPr>
                <w:rFonts w:ascii="Calibri Light" w:cs="Calibri Light" w:hAnsi="Calibri Light" w:eastAsia="Calibri Light"/>
                <w:b w:val="1"/>
                <w:bCs w:val="1"/>
                <w:sz w:val="28"/>
                <w:szCs w:val="28"/>
              </w:rPr>
            </w:r>
          </w:p>
        </w:tc>
        <w:tc>
          <w:tcPr>
            <w:tcW w:type="dxa" w:w="7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Light" w:cs="Calibri Light" w:hAnsi="Calibri Light" w:eastAsia="Calibri Light"/>
                <w:sz w:val="24"/>
                <w:szCs w:val="24"/>
                <w:rtl w:val="0"/>
                <w:lang w:val="en-US"/>
              </w:rPr>
              <w:t xml:space="preserve">A Tribal patient or Veteran is admitted or discharged to Alaska Psychiatric Institute (API) and no electronic information is currently being exchanged.  The behavioral health provider does not have access to the physical health records, including medication and problem lists </w:t>
            </w:r>
            <w:r>
              <w:rPr>
                <w:rFonts w:ascii="Calibri Light" w:cs="Calibri Light" w:hAnsi="Calibri Light" w:eastAsia="Calibri Light"/>
                <w:sz w:val="24"/>
                <w:szCs w:val="24"/>
              </w:rPr>
            </w:r>
          </w:p>
        </w:tc>
      </w:tr>
      <w:tr>
        <w:tblPrEx>
          <w:shd w:val="clear" w:color="auto" w:fill="cdd4e9"/>
        </w:tblPrEx>
        <w:trPr>
          <w:trHeight w:val="1130"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spacing w:after="0" w:line="240" w:lineRule="auto"/>
            </w:pPr>
            <w:r>
              <w:rPr>
                <w:rFonts w:ascii="Helvetica" w:cs="Calibri Light" w:hAnsi="Helvetica" w:eastAsia="Calibri Light"/>
                <w:b w:val="1"/>
                <w:bCs w:val="1"/>
                <w:sz w:val="24"/>
                <w:szCs w:val="24"/>
                <w:rtl w:val="0"/>
                <w:lang w:val="en-US"/>
              </w:rPr>
              <w:t>Solution</w:t>
            </w:r>
          </w:p>
        </w:tc>
        <w:tc>
          <w:tcPr>
            <w:tcW w:type="dxa" w:w="7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rPr>
                <w:rFonts w:ascii="Calibri Light" w:cs="Calibri Light" w:hAnsi="Calibri Light" w:eastAsia="Calibri Light"/>
                <w:sz w:val="24"/>
                <w:szCs w:val="24"/>
              </w:rPr>
            </w:pPr>
            <w:r>
              <w:rPr>
                <w:rFonts w:ascii="Calibri Light" w:cs="Calibri Light" w:hAnsi="Calibri Light" w:eastAsia="Calibri Light"/>
                <w:sz w:val="24"/>
                <w:szCs w:val="24"/>
                <w:rtl w:val="0"/>
                <w:lang w:val="en-US"/>
              </w:rPr>
              <w:t>Integration of behavioral and physical health records via the health information exchange</w:t>
            </w:r>
          </w:p>
          <w:p>
            <w:pPr>
              <w:pStyle w:val="Body"/>
              <w:spacing w:after="0" w:line="240" w:lineRule="auto"/>
              <w:jc w:val="both"/>
            </w:pPr>
            <w:r>
              <w:rPr>
                <w:rFonts w:ascii="Calibri Light" w:cs="Calibri Light" w:hAnsi="Calibri Light" w:eastAsia="Calibri Light"/>
                <w:sz w:val="24"/>
                <w:szCs w:val="24"/>
                <w:lang w:val="en-US"/>
              </w:rPr>
            </w:r>
          </w:p>
        </w:tc>
      </w:tr>
      <w:tr>
        <w:tblPrEx>
          <w:shd w:val="clear" w:color="auto" w:fill="cdd4e9"/>
        </w:tblPrEx>
        <w:trPr>
          <w:trHeight w:val="570"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spacing w:after="0" w:line="240" w:lineRule="auto"/>
            </w:pPr>
            <w:r>
              <w:rPr>
                <w:rFonts w:ascii="Calibri Light" w:cs="Calibri Light" w:hAnsi="Calibri Light" w:eastAsia="Calibri Light"/>
                <w:b w:val="1"/>
                <w:bCs w:val="1"/>
                <w:rtl w:val="0"/>
                <w:lang w:val="en-US"/>
              </w:rPr>
              <w:t>Approach</w:t>
            </w:r>
          </w:p>
        </w:tc>
        <w:tc>
          <w:tcPr>
            <w:tcW w:type="dxa" w:w="7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Fonts w:ascii="Calibri Light" w:cs="Calibri Light" w:hAnsi="Calibri Light" w:eastAsia="Calibri Light"/>
                <w:sz w:val="24"/>
                <w:szCs w:val="24"/>
                <w:rtl w:val="0"/>
                <w:lang w:val="en-US"/>
              </w:rPr>
              <w:t>HIE interface with AKAIMS</w:t>
            </w:r>
            <w:r>
              <w:rPr>
                <w:rFonts w:ascii="Calibri Light" w:cs="Calibri Light" w:hAnsi="Calibri Light" w:eastAsia="Calibri Light"/>
                <w:sz w:val="24"/>
                <w:szCs w:val="24"/>
              </w:rPr>
            </w:r>
          </w:p>
        </w:tc>
      </w:tr>
      <w:tr>
        <w:tblPrEx>
          <w:shd w:val="clear" w:color="auto" w:fill="cdd4e9"/>
        </w:tblPrEx>
        <w:trPr>
          <w:trHeight w:val="850"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spacing w:after="0" w:line="240" w:lineRule="auto"/>
            </w:pPr>
            <w:r>
              <w:rPr>
                <w:rFonts w:ascii="Helvetica" w:cs="Calibri Light" w:hAnsi="Helvetica" w:eastAsia="Calibri Light"/>
                <w:b w:val="1"/>
                <w:bCs w:val="1"/>
                <w:sz w:val="24"/>
                <w:szCs w:val="24"/>
                <w:rtl w:val="0"/>
                <w:lang w:val="en-US"/>
              </w:rPr>
              <w:t>Value Proposition</w:t>
            </w:r>
            <w:r>
              <w:rPr>
                <w:rFonts w:ascii="Calibri Light" w:cs="Calibri Light" w:hAnsi="Calibri Light" w:eastAsia="Calibri Light"/>
              </w:rPr>
            </w:r>
          </w:p>
        </w:tc>
        <w:tc>
          <w:tcPr>
            <w:tcW w:type="dxa" w:w="7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Fonts w:ascii="Calibri Light" w:cs="Calibri Light" w:hAnsi="Calibri Light" w:eastAsia="Calibri Light"/>
                <w:sz w:val="24"/>
                <w:szCs w:val="24"/>
                <w:rtl w:val="0"/>
                <w:lang w:val="en-US"/>
              </w:rPr>
              <w:t xml:space="preserve">Improved coordination of care </w:t>
            </w:r>
            <w:r>
              <w:rPr>
                <w:rFonts w:ascii="Calibri Light" w:cs="Calibri Light" w:hAnsi="Calibri Light" w:eastAsia="Calibri Light"/>
                <w:sz w:val="24"/>
                <w:szCs w:val="24"/>
                <w:rtl w:val="0"/>
                <w:lang w:val="en-US"/>
              </w:rPr>
              <w:t xml:space="preserve">– </w:t>
            </w:r>
            <w:r>
              <w:rPr>
                <w:rFonts w:ascii="Calibri Light" w:cs="Calibri Light" w:hAnsi="Calibri Light" w:eastAsia="Calibri Light"/>
                <w:sz w:val="24"/>
                <w:szCs w:val="24"/>
                <w:rtl w:val="0"/>
                <w:lang w:val="en-US"/>
              </w:rPr>
              <w:t>supporting quicker, more efficient  access to records to support informed decision-making at the point of care</w:t>
            </w:r>
          </w:p>
        </w:tc>
      </w:tr>
    </w:tbl>
    <w:p>
      <w:pPr>
        <w:pStyle w:val="Body"/>
        <w:widowControl w:val="0"/>
        <w:spacing w:line="240" w:lineRule="auto"/>
        <w:jc w:val="center"/>
        <w:rPr>
          <w:b w:val="1"/>
          <w:bCs w:val="1"/>
          <w:sz w:val="28"/>
          <w:szCs w:val="28"/>
        </w:rPr>
      </w:pPr>
    </w:p>
    <w:p>
      <w:pPr>
        <w:pStyle w:val="Body"/>
      </w:pPr>
    </w:p>
    <w:p>
      <w:pPr>
        <w:pStyle w:val="Body"/>
        <w:jc w:val="center"/>
        <w:rPr>
          <w:b w:val="1"/>
          <w:bCs w:val="1"/>
          <w:sz w:val="28"/>
          <w:szCs w:val="28"/>
        </w:rPr>
      </w:pPr>
      <w:r>
        <w:rPr>
          <w:b w:val="1"/>
          <w:bCs w:val="1"/>
          <w:sz w:val="28"/>
          <w:szCs w:val="28"/>
          <w:rtl w:val="0"/>
          <w:lang w:val="en-US"/>
        </w:rPr>
        <w:t>User Story Specification</w:t>
      </w:r>
    </w:p>
    <w:p>
      <w:pPr>
        <w:pStyle w:val="Body"/>
        <w:jc w:val="center"/>
        <w:rPr>
          <w:b w:val="1"/>
          <w:bCs w:val="1"/>
          <w:sz w:val="28"/>
          <w:szCs w:val="28"/>
        </w:rPr>
      </w:pPr>
      <w:r>
        <w:rPr>
          <w:b w:val="1"/>
          <w:bCs w:val="1"/>
          <w:sz w:val="28"/>
          <w:szCs w:val="28"/>
          <w:rtl w:val="0"/>
          <w:lang w:val="en-US"/>
        </w:rPr>
        <w:t>Title: Identification of Present on Admission Condition</w:t>
      </w:r>
    </w:p>
    <w:tbl>
      <w:tblPr>
        <w:tblW w:w="935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795"/>
        <w:gridCol w:w="7555"/>
      </w:tblGrid>
      <w:tr>
        <w:tblPrEx>
          <w:shd w:val="clear" w:color="auto" w:fill="cdd4e9"/>
        </w:tblPrEx>
        <w:trPr>
          <w:trHeight w:val="1540"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pPr>
            <w:r>
              <w:rPr>
                <w:rFonts w:ascii="Calibri Light" w:cs="Calibri Light" w:hAnsi="Calibri Light" w:eastAsia="Calibri Light"/>
                <w:b w:val="1"/>
                <w:bCs w:val="1"/>
                <w:sz w:val="24"/>
                <w:szCs w:val="24"/>
                <w:rtl w:val="0"/>
                <w:lang w:val="en-US"/>
              </w:rPr>
              <w:t>Define the Problem</w:t>
            </w:r>
            <w:r>
              <w:rPr>
                <w:rFonts w:ascii="Calibri Light" w:cs="Calibri Light" w:hAnsi="Calibri Light" w:eastAsia="Calibri Light"/>
                <w:b w:val="1"/>
                <w:bCs w:val="1"/>
                <w:sz w:val="28"/>
                <w:szCs w:val="28"/>
              </w:rPr>
            </w:r>
          </w:p>
        </w:tc>
        <w:tc>
          <w:tcPr>
            <w:tcW w:type="dxa" w:w="7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Light" w:cs="Calibri Light" w:hAnsi="Calibri Light" w:eastAsia="Calibri Light"/>
                <w:sz w:val="24"/>
                <w:szCs w:val="24"/>
                <w:rtl w:val="0"/>
                <w:lang w:val="en-US"/>
              </w:rPr>
              <w:t xml:space="preserve">A patient is admitted to the hospital with a condition that could be deemed as an HAC (healthcare-acquired condition), and could incur a penalty for the hospital if not identified as </w:t>
            </w:r>
            <w:r>
              <w:rPr>
                <w:rFonts w:ascii="Calibri Light" w:cs="Calibri Light" w:hAnsi="Calibri Light" w:eastAsia="Calibri Light"/>
                <w:sz w:val="24"/>
                <w:szCs w:val="24"/>
                <w:rtl w:val="0"/>
                <w:lang w:val="en-US"/>
              </w:rPr>
              <w:t>‘</w:t>
            </w:r>
            <w:r>
              <w:rPr>
                <w:rFonts w:ascii="Calibri Light" w:cs="Calibri Light" w:hAnsi="Calibri Light" w:eastAsia="Calibri Light"/>
                <w:sz w:val="24"/>
                <w:szCs w:val="24"/>
                <w:rtl w:val="0"/>
                <w:lang w:val="en-US"/>
              </w:rPr>
              <w:t>present on admission.</w:t>
            </w:r>
            <w:r>
              <w:rPr>
                <w:rFonts w:ascii="Calibri Light" w:cs="Calibri Light" w:hAnsi="Calibri Light" w:eastAsia="Calibri Light"/>
                <w:sz w:val="24"/>
                <w:szCs w:val="24"/>
                <w:rtl w:val="0"/>
                <w:lang w:val="en-US"/>
              </w:rPr>
              <w:t>’</w:t>
            </w:r>
            <w:r>
              <w:rPr>
                <w:rFonts w:ascii="Calibri Light" w:cs="Calibri Light" w:hAnsi="Calibri Light" w:eastAsia="Calibri Light"/>
                <w:sz w:val="24"/>
                <w:szCs w:val="24"/>
              </w:rPr>
            </w:r>
          </w:p>
        </w:tc>
      </w:tr>
      <w:tr>
        <w:tblPrEx>
          <w:shd w:val="clear" w:color="auto" w:fill="cdd4e9"/>
        </w:tblPrEx>
        <w:trPr>
          <w:trHeight w:val="1130"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spacing w:after="0" w:line="240" w:lineRule="auto"/>
            </w:pPr>
            <w:r>
              <w:rPr>
                <w:rFonts w:ascii="Helvetica" w:cs="Calibri Light" w:hAnsi="Helvetica" w:eastAsia="Calibri Light"/>
                <w:b w:val="1"/>
                <w:bCs w:val="1"/>
                <w:sz w:val="24"/>
                <w:szCs w:val="24"/>
                <w:rtl w:val="0"/>
                <w:lang w:val="en-US"/>
              </w:rPr>
              <w:t>Solution</w:t>
            </w:r>
          </w:p>
        </w:tc>
        <w:tc>
          <w:tcPr>
            <w:tcW w:type="dxa" w:w="7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Fonts w:ascii="Calibri Light" w:cs="Calibri Light" w:hAnsi="Calibri Light" w:eastAsia="Calibri Light"/>
                <w:sz w:val="24"/>
                <w:szCs w:val="24"/>
                <w:rtl w:val="0"/>
                <w:lang w:val="en-US"/>
              </w:rPr>
              <w:t>Access to the HIE to review the patient</w:t>
            </w:r>
            <w:r>
              <w:rPr>
                <w:rFonts w:ascii="Calibri Light" w:cs="Calibri Light" w:hAnsi="Calibri Light" w:eastAsia="Calibri Light"/>
                <w:sz w:val="24"/>
                <w:szCs w:val="24"/>
                <w:rtl w:val="0"/>
                <w:lang w:val="en-US"/>
              </w:rPr>
              <w:t>’</w:t>
            </w:r>
            <w:r>
              <w:rPr>
                <w:rFonts w:ascii="Calibri Light" w:cs="Calibri Light" w:hAnsi="Calibri Light" w:eastAsia="Calibri Light"/>
                <w:sz w:val="24"/>
                <w:szCs w:val="24"/>
                <w:rtl w:val="0"/>
                <w:lang w:val="en-US"/>
              </w:rPr>
              <w:t>s previous record/history at the time of admission (clinical summary, lab results) to identify a current condition</w:t>
            </w:r>
            <w:r>
              <w:rPr>
                <w:rFonts w:ascii="Calibri Light" w:cs="Calibri Light" w:hAnsi="Calibri Light" w:eastAsia="Calibri Light"/>
                <w:sz w:val="24"/>
                <w:szCs w:val="24"/>
              </w:rPr>
            </w:r>
          </w:p>
        </w:tc>
      </w:tr>
      <w:tr>
        <w:tblPrEx>
          <w:shd w:val="clear" w:color="auto" w:fill="cdd4e9"/>
        </w:tblPrEx>
        <w:trPr>
          <w:trHeight w:val="570"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spacing w:after="0" w:line="240" w:lineRule="auto"/>
            </w:pPr>
            <w:r>
              <w:rPr>
                <w:rFonts w:ascii="Calibri Light" w:cs="Calibri Light" w:hAnsi="Calibri Light" w:eastAsia="Calibri Light"/>
                <w:b w:val="1"/>
                <w:bCs w:val="1"/>
                <w:rtl w:val="0"/>
                <w:lang w:val="en-US"/>
              </w:rPr>
              <w:t>Approach</w:t>
            </w:r>
          </w:p>
        </w:tc>
        <w:tc>
          <w:tcPr>
            <w:tcW w:type="dxa" w:w="7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Fonts w:ascii="Calibri Light" w:cs="Calibri Light" w:hAnsi="Calibri Light" w:eastAsia="Calibri Light"/>
                <w:sz w:val="24"/>
                <w:szCs w:val="24"/>
                <w:rtl w:val="0"/>
                <w:lang w:val="en-US"/>
              </w:rPr>
              <w:t>Participation in the HIE; access the HIE clinical portal</w:t>
            </w:r>
            <w:r>
              <w:rPr>
                <w:rFonts w:ascii="Calibri Light" w:cs="Calibri Light" w:hAnsi="Calibri Light" w:eastAsia="Calibri Light"/>
                <w:sz w:val="24"/>
                <w:szCs w:val="24"/>
              </w:rPr>
            </w:r>
          </w:p>
        </w:tc>
      </w:tr>
      <w:tr>
        <w:tblPrEx>
          <w:shd w:val="clear" w:color="auto" w:fill="cdd4e9"/>
        </w:tblPrEx>
        <w:trPr>
          <w:trHeight w:val="850"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spacing w:after="0" w:line="240" w:lineRule="auto"/>
            </w:pPr>
            <w:r>
              <w:rPr>
                <w:rFonts w:ascii="Helvetica" w:cs="Calibri Light" w:hAnsi="Helvetica" w:eastAsia="Calibri Light"/>
                <w:b w:val="1"/>
                <w:bCs w:val="1"/>
                <w:sz w:val="24"/>
                <w:szCs w:val="24"/>
                <w:rtl w:val="0"/>
                <w:lang w:val="en-US"/>
              </w:rPr>
              <w:t>Value Proposition</w:t>
            </w:r>
            <w:r>
              <w:rPr>
                <w:rFonts w:ascii="Calibri Light" w:cs="Calibri Light" w:hAnsi="Calibri Light" w:eastAsia="Calibri Light"/>
              </w:rPr>
            </w:r>
          </w:p>
        </w:tc>
        <w:tc>
          <w:tcPr>
            <w:tcW w:type="dxa" w:w="7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Fonts w:ascii="Calibri Light" w:cs="Calibri Light" w:hAnsi="Calibri Light" w:eastAsia="Calibri Light"/>
                <w:sz w:val="24"/>
                <w:szCs w:val="24"/>
                <w:rtl w:val="0"/>
                <w:lang w:val="en-US"/>
              </w:rPr>
              <w:t xml:space="preserve">Financial and clinical </w:t>
            </w:r>
            <w:r>
              <w:rPr>
                <w:rFonts w:ascii="Calibri Light" w:cs="Calibri Light" w:hAnsi="Calibri Light" w:eastAsia="Calibri Light"/>
                <w:sz w:val="24"/>
                <w:szCs w:val="24"/>
                <w:rtl w:val="0"/>
                <w:lang w:val="en-US"/>
              </w:rPr>
              <w:t xml:space="preserve">– </w:t>
            </w:r>
            <w:r>
              <w:rPr>
                <w:rFonts w:ascii="Calibri Light" w:cs="Calibri Light" w:hAnsi="Calibri Light" w:eastAsia="Calibri Light"/>
                <w:sz w:val="24"/>
                <w:szCs w:val="24"/>
                <w:rtl w:val="0"/>
                <w:lang w:val="en-US"/>
              </w:rPr>
              <w:t>documentation of a condition present on admission will prevent a financial penalty against the hospital as well as promote early treatment of a condition present on admission</w:t>
            </w:r>
          </w:p>
        </w:tc>
      </w:tr>
    </w:tbl>
    <w:p>
      <w:pPr>
        <w:pStyle w:val="Body"/>
        <w:widowControl w:val="0"/>
        <w:spacing w:line="240" w:lineRule="auto"/>
        <w:jc w:val="center"/>
        <w:rPr>
          <w:b w:val="1"/>
          <w:bCs w:val="1"/>
          <w:sz w:val="28"/>
          <w:szCs w:val="28"/>
        </w:rPr>
      </w:pPr>
    </w:p>
    <w:p>
      <w:pPr>
        <w:pStyle w:val="Body"/>
      </w:pPr>
    </w:p>
    <w:p>
      <w:pPr>
        <w:pStyle w:val="Body"/>
      </w:pPr>
      <w:r>
        <w:br w:type="page"/>
      </w:r>
    </w:p>
    <w:p>
      <w:pPr>
        <w:pStyle w:val="Body"/>
        <w:jc w:val="center"/>
        <w:rPr>
          <w:b w:val="1"/>
          <w:bCs w:val="1"/>
          <w:sz w:val="28"/>
          <w:szCs w:val="28"/>
        </w:rPr>
      </w:pPr>
      <w:r>
        <w:rPr>
          <w:b w:val="1"/>
          <w:bCs w:val="1"/>
          <w:sz w:val="28"/>
          <w:szCs w:val="28"/>
          <w:rtl w:val="0"/>
          <w:lang w:val="en-US"/>
        </w:rPr>
        <w:t>User Story Specification</w:t>
      </w:r>
    </w:p>
    <w:p>
      <w:pPr>
        <w:pStyle w:val="Body"/>
        <w:jc w:val="center"/>
        <w:rPr>
          <w:b w:val="1"/>
          <w:bCs w:val="1"/>
          <w:sz w:val="28"/>
          <w:szCs w:val="28"/>
        </w:rPr>
      </w:pPr>
      <w:r>
        <w:rPr>
          <w:b w:val="1"/>
          <w:bCs w:val="1"/>
          <w:sz w:val="28"/>
          <w:szCs w:val="28"/>
          <w:rtl w:val="0"/>
          <w:lang w:val="en-US"/>
        </w:rPr>
        <w:t>Title: Access to Pharmacy Data (Medication Management)</w:t>
      </w:r>
    </w:p>
    <w:tbl>
      <w:tblPr>
        <w:tblW w:w="935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795"/>
        <w:gridCol w:w="7555"/>
      </w:tblGrid>
      <w:tr>
        <w:tblPrEx>
          <w:shd w:val="clear" w:color="auto" w:fill="cdd4e9"/>
        </w:tblPrEx>
        <w:trPr>
          <w:trHeight w:val="592"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pPr>
            <w:r>
              <w:rPr>
                <w:rFonts w:ascii="Calibri Light" w:cs="Calibri Light" w:hAnsi="Calibri Light" w:eastAsia="Calibri Light"/>
                <w:b w:val="1"/>
                <w:bCs w:val="1"/>
                <w:sz w:val="24"/>
                <w:szCs w:val="24"/>
                <w:rtl w:val="0"/>
                <w:lang w:val="en-US"/>
              </w:rPr>
              <w:t>Use Case Number</w:t>
            </w:r>
          </w:p>
        </w:tc>
        <w:tc>
          <w:tcPr>
            <w:tcW w:type="dxa" w:w="7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Light" w:cs="Calibri Light" w:hAnsi="Calibri Light" w:eastAsia="Calibri Light"/>
                <w:sz w:val="24"/>
                <w:szCs w:val="24"/>
                <w:rtl w:val="0"/>
                <w:lang w:val="en-US"/>
              </w:rPr>
              <w:t>1P</w:t>
            </w:r>
          </w:p>
        </w:tc>
      </w:tr>
      <w:tr>
        <w:tblPrEx>
          <w:shd w:val="clear" w:color="auto" w:fill="cdd4e9"/>
        </w:tblPrEx>
        <w:trPr>
          <w:trHeight w:val="1540"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spacing w:after="0" w:line="240" w:lineRule="auto"/>
            </w:pPr>
            <w:r>
              <w:rPr>
                <w:rFonts w:ascii="Calibri Light" w:cs="Calibri Light" w:hAnsi="Calibri Light" w:eastAsia="Calibri Light"/>
                <w:b w:val="1"/>
                <w:bCs w:val="1"/>
                <w:sz w:val="24"/>
                <w:szCs w:val="24"/>
                <w:rtl w:val="0"/>
                <w:lang w:val="en-US"/>
              </w:rPr>
              <w:t>Define the Problem</w:t>
            </w:r>
            <w:r>
              <w:rPr>
                <w:rFonts w:ascii="Calibri Light" w:cs="Calibri Light" w:hAnsi="Calibri Light" w:eastAsia="Calibri Light"/>
                <w:b w:val="1"/>
                <w:bCs w:val="1"/>
                <w:sz w:val="28"/>
                <w:szCs w:val="28"/>
              </w:rPr>
            </w:r>
          </w:p>
        </w:tc>
        <w:tc>
          <w:tcPr>
            <w:tcW w:type="dxa" w:w="7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Light" w:cs="Calibri Light" w:hAnsi="Calibri Light" w:eastAsia="Calibri Light"/>
                <w:sz w:val="24"/>
                <w:szCs w:val="24"/>
                <w:rtl w:val="0"/>
                <w:lang w:val="en-US"/>
              </w:rPr>
              <w:t xml:space="preserve">Patients with complex health conditions require care from multiple primary care physicians and specialists. Physicians are utilizing delayed methods (fax, telephone, hard copy) to exchange data. These methods may have a cost implication (e.g. copying, per fax cost), quality implication and can be resource intensive. </w:t>
            </w:r>
          </w:p>
        </w:tc>
      </w:tr>
      <w:tr>
        <w:tblPrEx>
          <w:shd w:val="clear" w:color="auto" w:fill="cdd4e9"/>
        </w:tblPrEx>
        <w:trPr>
          <w:trHeight w:val="1410"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spacing w:after="0" w:line="240" w:lineRule="auto"/>
            </w:pPr>
            <w:r>
              <w:rPr>
                <w:rFonts w:ascii="Helvetica" w:cs="Calibri Light" w:hAnsi="Helvetica" w:eastAsia="Calibri Light"/>
                <w:b w:val="1"/>
                <w:bCs w:val="1"/>
                <w:sz w:val="24"/>
                <w:szCs w:val="24"/>
                <w:rtl w:val="0"/>
                <w:lang w:val="en-US"/>
              </w:rPr>
              <w:t>Potential Solution</w:t>
            </w:r>
          </w:p>
        </w:tc>
        <w:tc>
          <w:tcPr>
            <w:tcW w:type="dxa" w:w="7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rPr>
                <w:rFonts w:ascii="Calibri Light" w:cs="Calibri Light" w:hAnsi="Calibri Light" w:eastAsia="Calibri Light"/>
                <w:sz w:val="24"/>
                <w:szCs w:val="24"/>
              </w:rPr>
            </w:pPr>
            <w:r>
              <w:rPr>
                <w:rFonts w:ascii="Calibri Light" w:cs="Calibri Light" w:hAnsi="Calibri Light" w:eastAsia="Calibri Light"/>
                <w:sz w:val="24"/>
                <w:szCs w:val="24"/>
                <w:rtl w:val="0"/>
                <w:lang w:val="en-US"/>
              </w:rPr>
              <w:t xml:space="preserve">Use the HIE clinical portal to access data between providers in real-time. </w:t>
            </w:r>
          </w:p>
          <w:p>
            <w:pPr>
              <w:pStyle w:val="Body"/>
              <w:spacing w:after="0" w:line="240" w:lineRule="auto"/>
              <w:jc w:val="both"/>
              <w:rPr>
                <w:rFonts w:ascii="Calibri Light" w:cs="Calibri Light" w:hAnsi="Calibri Light" w:eastAsia="Calibri Light"/>
                <w:sz w:val="24"/>
                <w:szCs w:val="24"/>
                <w:lang w:val="en-US"/>
              </w:rPr>
            </w:pPr>
          </w:p>
          <w:p>
            <w:pPr>
              <w:pStyle w:val="Body"/>
              <w:spacing w:after="0" w:line="240" w:lineRule="auto"/>
              <w:jc w:val="both"/>
            </w:pPr>
            <w:r>
              <w:rPr>
                <w:rFonts w:ascii="Calibri Light" w:cs="Calibri Light" w:hAnsi="Calibri Light" w:eastAsia="Calibri Light"/>
                <w:sz w:val="24"/>
                <w:szCs w:val="24"/>
                <w:lang w:val="en-US"/>
              </w:rPr>
            </w:r>
          </w:p>
        </w:tc>
      </w:tr>
      <w:tr>
        <w:tblPrEx>
          <w:shd w:val="clear" w:color="auto" w:fill="cdd4e9"/>
        </w:tblPrEx>
        <w:trPr>
          <w:trHeight w:val="1690"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spacing w:after="0" w:line="240" w:lineRule="auto"/>
            </w:pPr>
            <w:r>
              <w:rPr>
                <w:rFonts w:ascii="Calibri Light" w:cs="Calibri Light" w:hAnsi="Calibri Light" w:eastAsia="Calibri Light"/>
                <w:b w:val="1"/>
                <w:bCs w:val="1"/>
                <w:rtl w:val="0"/>
                <w:lang w:val="en-US"/>
              </w:rPr>
              <w:t>Potential Approach</w:t>
            </w:r>
          </w:p>
        </w:tc>
        <w:tc>
          <w:tcPr>
            <w:tcW w:type="dxa" w:w="7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rPr>
                <w:rFonts w:ascii="Calibri Light" w:cs="Calibri Light" w:hAnsi="Calibri Light" w:eastAsia="Calibri Light"/>
                <w:sz w:val="24"/>
                <w:szCs w:val="24"/>
              </w:rPr>
            </w:pPr>
            <w:r>
              <w:rPr>
                <w:rFonts w:ascii="Calibri Light" w:cs="Calibri Light" w:hAnsi="Calibri Light" w:eastAsia="Calibri Light"/>
                <w:sz w:val="24"/>
                <w:szCs w:val="24"/>
                <w:rtl w:val="0"/>
                <w:lang w:val="en-US"/>
              </w:rPr>
              <w:t xml:space="preserve">Providers would exchange with the HIE and view data through the HIE clinical portal. Physicians could review the health record and current medications from pharmacies in real time for medication reconciliation. </w:t>
            </w:r>
          </w:p>
          <w:p>
            <w:pPr>
              <w:pStyle w:val="Body"/>
              <w:spacing w:after="0" w:line="240" w:lineRule="auto"/>
              <w:jc w:val="both"/>
            </w:pPr>
            <w:r>
              <w:rPr>
                <w:rFonts w:ascii="Calibri Light" w:cs="Calibri Light" w:hAnsi="Calibri Light" w:eastAsia="Calibri Light"/>
                <w:sz w:val="24"/>
                <w:szCs w:val="24"/>
                <w:lang w:val="en-US"/>
              </w:rPr>
            </w:r>
          </w:p>
        </w:tc>
      </w:tr>
      <w:tr>
        <w:tblPrEx>
          <w:shd w:val="clear" w:color="auto" w:fill="cdd4e9"/>
        </w:tblPrEx>
        <w:trPr>
          <w:trHeight w:val="810"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spacing w:after="0" w:line="240" w:lineRule="auto"/>
            </w:pPr>
            <w:r>
              <w:rPr>
                <w:rFonts w:ascii="Helvetica" w:cs="Calibri Light" w:hAnsi="Helvetica" w:eastAsia="Calibri Light"/>
                <w:b w:val="1"/>
                <w:bCs w:val="1"/>
                <w:sz w:val="24"/>
                <w:szCs w:val="24"/>
                <w:rtl w:val="0"/>
                <w:lang w:val="en-US"/>
              </w:rPr>
              <w:t>Value Proposition</w:t>
            </w:r>
            <w:r>
              <w:rPr>
                <w:rFonts w:ascii="Calibri Light" w:cs="Calibri Light" w:hAnsi="Calibri Light" w:eastAsia="Calibri Light"/>
              </w:rPr>
            </w:r>
          </w:p>
        </w:tc>
        <w:tc>
          <w:tcPr>
            <w:tcW w:type="dxa" w:w="7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Fonts w:ascii="Calibri Light" w:cs="Calibri Light" w:hAnsi="Calibri Light" w:eastAsia="Calibri Light"/>
                <w:sz w:val="24"/>
                <w:szCs w:val="24"/>
                <w:rtl w:val="0"/>
                <w:lang w:val="en-US"/>
              </w:rPr>
              <w:t xml:space="preserve">Reduction in resources, improve care coordination, increased visibility between providers, real-time access to data. </w:t>
            </w:r>
          </w:p>
        </w:tc>
      </w:tr>
    </w:tbl>
    <w:p>
      <w:pPr>
        <w:pStyle w:val="Body"/>
        <w:widowControl w:val="0"/>
        <w:spacing w:line="240" w:lineRule="auto"/>
        <w:jc w:val="center"/>
        <w:rPr>
          <w:b w:val="1"/>
          <w:bCs w:val="1"/>
          <w:sz w:val="28"/>
          <w:szCs w:val="28"/>
        </w:rPr>
      </w:pPr>
    </w:p>
    <w:p>
      <w:pPr>
        <w:pStyle w:val="Body"/>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795"/>
        <w:gridCol w:w="7555"/>
      </w:tblGrid>
      <w:tr>
        <w:tblPrEx>
          <w:shd w:val="clear" w:color="auto" w:fill="cdd4e9"/>
        </w:tblPrEx>
        <w:trPr>
          <w:trHeight w:val="592"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pPr>
            <w:r>
              <w:rPr>
                <w:rFonts w:ascii="Calibri Light" w:cs="Calibri Light" w:hAnsi="Calibri Light" w:eastAsia="Calibri Light"/>
                <w:b w:val="1"/>
                <w:bCs w:val="1"/>
                <w:sz w:val="24"/>
                <w:szCs w:val="24"/>
                <w:rtl w:val="0"/>
                <w:lang w:val="en-US"/>
              </w:rPr>
              <w:t>Use Case Number</w:t>
            </w:r>
          </w:p>
        </w:tc>
        <w:tc>
          <w:tcPr>
            <w:tcW w:type="dxa" w:w="7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Light" w:cs="Calibri Light" w:hAnsi="Calibri Light" w:eastAsia="Calibri Light"/>
                <w:sz w:val="24"/>
                <w:szCs w:val="24"/>
                <w:rtl w:val="0"/>
                <w:lang w:val="en-US"/>
              </w:rPr>
              <w:t>2P</w:t>
            </w:r>
          </w:p>
        </w:tc>
      </w:tr>
      <w:tr>
        <w:tblPrEx>
          <w:shd w:val="clear" w:color="auto" w:fill="cdd4e9"/>
        </w:tblPrEx>
        <w:trPr>
          <w:trHeight w:val="1540"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spacing w:after="0" w:line="240" w:lineRule="auto"/>
            </w:pPr>
            <w:r>
              <w:rPr>
                <w:rFonts w:ascii="Calibri Light" w:cs="Calibri Light" w:hAnsi="Calibri Light" w:eastAsia="Calibri Light"/>
                <w:b w:val="1"/>
                <w:bCs w:val="1"/>
                <w:sz w:val="24"/>
                <w:szCs w:val="24"/>
                <w:rtl w:val="0"/>
                <w:lang w:val="en-US"/>
              </w:rPr>
              <w:t>Define the Problem</w:t>
            </w:r>
            <w:r>
              <w:rPr>
                <w:rFonts w:ascii="Calibri Light" w:cs="Calibri Light" w:hAnsi="Calibri Light" w:eastAsia="Calibri Light"/>
                <w:b w:val="1"/>
                <w:bCs w:val="1"/>
                <w:sz w:val="28"/>
                <w:szCs w:val="28"/>
              </w:rPr>
            </w:r>
          </w:p>
        </w:tc>
        <w:tc>
          <w:tcPr>
            <w:tcW w:type="dxa" w:w="7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rPr>
                <w:rFonts w:ascii="Calibri Light" w:cs="Calibri Light" w:hAnsi="Calibri Light" w:eastAsia="Calibri Light"/>
                <w:sz w:val="24"/>
                <w:szCs w:val="24"/>
              </w:rPr>
            </w:pPr>
            <w:r>
              <w:rPr>
                <w:rFonts w:ascii="Calibri Light" w:cs="Calibri Light" w:hAnsi="Calibri Light" w:eastAsia="Calibri Light"/>
                <w:sz w:val="24"/>
                <w:szCs w:val="24"/>
                <w:rtl w:val="0"/>
                <w:lang w:val="en-US"/>
              </w:rPr>
              <w:t xml:space="preserve">A patient presents to various health care entities seeking pain medication or a scheduled controlled substance. </w:t>
            </w:r>
          </w:p>
          <w:p>
            <w:pPr>
              <w:pStyle w:val="Body"/>
              <w:spacing w:after="0" w:line="240" w:lineRule="auto"/>
              <w:rPr>
                <w:rFonts w:ascii="Calibri Light" w:cs="Calibri Light" w:hAnsi="Calibri Light" w:eastAsia="Calibri Light"/>
                <w:sz w:val="24"/>
                <w:szCs w:val="24"/>
                <w:lang w:val="en-US"/>
              </w:rPr>
            </w:pPr>
          </w:p>
          <w:p>
            <w:pPr>
              <w:pStyle w:val="Body"/>
              <w:bidi w:val="0"/>
              <w:spacing w:after="0" w:line="240" w:lineRule="auto"/>
              <w:ind w:left="0" w:right="0" w:firstLine="0"/>
              <w:jc w:val="left"/>
              <w:rPr>
                <w:rtl w:val="0"/>
              </w:rPr>
            </w:pPr>
            <w:r>
              <w:rPr>
                <w:rFonts w:ascii="Calibri Light" w:cs="Calibri Light" w:hAnsi="Calibri Light" w:eastAsia="Calibri Light"/>
                <w:sz w:val="24"/>
                <w:szCs w:val="24"/>
                <w:rtl w:val="0"/>
                <w:lang w:val="en-US"/>
              </w:rPr>
              <w:t>Example: A patient seeking pain medication for back pain presents at an urgent care.</w:t>
            </w:r>
          </w:p>
        </w:tc>
      </w:tr>
      <w:tr>
        <w:tblPrEx>
          <w:shd w:val="clear" w:color="auto" w:fill="cdd4e9"/>
        </w:tblPrEx>
        <w:trPr>
          <w:trHeight w:val="570"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spacing w:after="0" w:line="240" w:lineRule="auto"/>
            </w:pPr>
            <w:r>
              <w:rPr>
                <w:rFonts w:ascii="Helvetica" w:cs="Calibri Light" w:hAnsi="Helvetica" w:eastAsia="Calibri Light"/>
                <w:b w:val="1"/>
                <w:bCs w:val="1"/>
                <w:sz w:val="24"/>
                <w:szCs w:val="24"/>
                <w:rtl w:val="0"/>
                <w:lang w:val="en-US"/>
              </w:rPr>
              <w:t>Potential Solution</w:t>
            </w:r>
          </w:p>
        </w:tc>
        <w:tc>
          <w:tcPr>
            <w:tcW w:type="dxa" w:w="7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Fonts w:ascii="Calibri Light" w:cs="Calibri Light" w:hAnsi="Calibri Light" w:eastAsia="Calibri Light"/>
                <w:sz w:val="24"/>
                <w:szCs w:val="24"/>
                <w:rtl w:val="0"/>
                <w:lang w:val="en-US"/>
              </w:rPr>
              <w:t xml:space="preserve">Real-time access to the HIE clinical portal and PDMP. </w:t>
            </w:r>
          </w:p>
        </w:tc>
      </w:tr>
      <w:tr>
        <w:tblPrEx>
          <w:shd w:val="clear" w:color="auto" w:fill="cdd4e9"/>
        </w:tblPrEx>
        <w:trPr>
          <w:trHeight w:val="850"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spacing w:after="0" w:line="240" w:lineRule="auto"/>
            </w:pPr>
            <w:r>
              <w:rPr>
                <w:rFonts w:ascii="Calibri Light" w:cs="Calibri Light" w:hAnsi="Calibri Light" w:eastAsia="Calibri Light"/>
                <w:b w:val="1"/>
                <w:bCs w:val="1"/>
                <w:rtl w:val="0"/>
                <w:lang w:val="en-US"/>
              </w:rPr>
              <w:t>Potential Approach</w:t>
            </w:r>
          </w:p>
        </w:tc>
        <w:tc>
          <w:tcPr>
            <w:tcW w:type="dxa" w:w="7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Fonts w:ascii="Calibri Light" w:cs="Calibri Light" w:hAnsi="Calibri Light" w:eastAsia="Calibri Light"/>
                <w:sz w:val="24"/>
                <w:szCs w:val="24"/>
                <w:rtl w:val="0"/>
                <w:lang w:val="en-US"/>
              </w:rPr>
              <w:t>Following the provider</w:t>
            </w:r>
            <w:r>
              <w:rPr>
                <w:rFonts w:ascii="Calibri Light" w:cs="Calibri Light" w:hAnsi="Calibri Light" w:eastAsia="Calibri Light"/>
                <w:sz w:val="24"/>
                <w:szCs w:val="24"/>
                <w:rtl w:val="0"/>
                <w:lang w:val="en-US"/>
              </w:rPr>
              <w:t>’</w:t>
            </w:r>
            <w:r>
              <w:rPr>
                <w:rFonts w:ascii="Calibri Light" w:cs="Calibri Light" w:hAnsi="Calibri Light" w:eastAsia="Calibri Light"/>
                <w:sz w:val="24"/>
                <w:szCs w:val="24"/>
                <w:rtl w:val="0"/>
                <w:lang w:val="en-US"/>
              </w:rPr>
              <w:t>s assessment, the provider can access the HIE clinical portal to review encounter history. The PDMP can also be checked to ensure the right treatment option is provided.</w:t>
            </w:r>
          </w:p>
        </w:tc>
      </w:tr>
      <w:tr>
        <w:tblPrEx>
          <w:shd w:val="clear" w:color="auto" w:fill="cdd4e9"/>
        </w:tblPrEx>
        <w:trPr>
          <w:trHeight w:val="850"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spacing w:after="0" w:line="240" w:lineRule="auto"/>
            </w:pPr>
            <w:r>
              <w:rPr>
                <w:rFonts w:ascii="Calibri Light" w:cs="Calibri Light" w:hAnsi="Calibri Light" w:eastAsia="Calibri Light"/>
                <w:b w:val="1"/>
                <w:bCs w:val="1"/>
                <w:sz w:val="24"/>
                <w:szCs w:val="24"/>
                <w:rtl w:val="0"/>
                <w:lang w:val="en-US"/>
              </w:rPr>
              <w:t>Value Proposition</w:t>
            </w:r>
          </w:p>
        </w:tc>
        <w:tc>
          <w:tcPr>
            <w:tcW w:type="dxa" w:w="7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Fonts w:ascii="Calibri Light" w:cs="Calibri Light" w:hAnsi="Calibri Light" w:eastAsia="Calibri Light"/>
                <w:sz w:val="24"/>
                <w:szCs w:val="24"/>
                <w:rtl w:val="0"/>
                <w:lang w:val="en-US"/>
              </w:rPr>
              <w:t>Improved control of scheduled controlled substances, visibility into the health record, real-time access to data, and improved care coordination.</w:t>
            </w:r>
          </w:p>
        </w:tc>
      </w:tr>
    </w:tbl>
    <w:p>
      <w:pPr>
        <w:pStyle w:val="Body"/>
        <w:widowControl w:val="0"/>
        <w:spacing w:line="240" w:lineRule="auto"/>
      </w:pPr>
    </w:p>
    <w:p>
      <w:pPr>
        <w:pStyle w:val="Body"/>
        <w:rPr>
          <w:b w:val="1"/>
          <w:bCs w:val="1"/>
          <w:sz w:val="28"/>
          <w:szCs w:val="28"/>
        </w:rPr>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795"/>
        <w:gridCol w:w="7555"/>
      </w:tblGrid>
      <w:tr>
        <w:tblPrEx>
          <w:shd w:val="clear" w:color="auto" w:fill="cdd4e9"/>
        </w:tblPrEx>
        <w:trPr>
          <w:trHeight w:val="1540"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pPr>
            <w:r>
              <w:rPr>
                <w:rFonts w:ascii="Calibri Light" w:cs="Calibri Light" w:hAnsi="Calibri Light" w:eastAsia="Calibri Light"/>
                <w:b w:val="1"/>
                <w:bCs w:val="1"/>
                <w:sz w:val="24"/>
                <w:szCs w:val="24"/>
                <w:rtl w:val="0"/>
                <w:lang w:val="en-US"/>
              </w:rPr>
              <w:t>Define the Problem</w:t>
            </w:r>
            <w:r>
              <w:rPr>
                <w:rFonts w:ascii="Calibri Light" w:cs="Calibri Light" w:hAnsi="Calibri Light" w:eastAsia="Calibri Light"/>
                <w:b w:val="1"/>
                <w:bCs w:val="1"/>
                <w:sz w:val="28"/>
                <w:szCs w:val="28"/>
              </w:rPr>
            </w:r>
          </w:p>
        </w:tc>
        <w:tc>
          <w:tcPr>
            <w:tcW w:type="dxa" w:w="7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Light" w:cs="Calibri Light" w:hAnsi="Calibri Light" w:eastAsia="Calibri Light"/>
                <w:sz w:val="24"/>
                <w:szCs w:val="24"/>
                <w:rtl w:val="0"/>
                <w:lang w:val="en-US"/>
              </w:rPr>
              <w:t>A dental patient has significant dental work done and is in need of pain medication (scheduled/controlled).  The dental provider has no access to the patient</w:t>
            </w:r>
            <w:r>
              <w:rPr>
                <w:rFonts w:ascii="Calibri Light" w:cs="Calibri Light" w:hAnsi="Calibri Light" w:eastAsia="Calibri Light"/>
                <w:sz w:val="24"/>
                <w:szCs w:val="24"/>
                <w:rtl w:val="0"/>
                <w:lang w:val="en-US"/>
              </w:rPr>
              <w:t>’</w:t>
            </w:r>
            <w:r>
              <w:rPr>
                <w:rFonts w:ascii="Calibri Light" w:cs="Calibri Light" w:hAnsi="Calibri Light" w:eastAsia="Calibri Light"/>
                <w:sz w:val="24"/>
                <w:szCs w:val="24"/>
                <w:rtl w:val="0"/>
                <w:lang w:val="en-US"/>
              </w:rPr>
              <w:t xml:space="preserve">s record to check for history of substance use or other issues. </w:t>
            </w:r>
          </w:p>
        </w:tc>
      </w:tr>
      <w:tr>
        <w:tblPrEx>
          <w:shd w:val="clear" w:color="auto" w:fill="cdd4e9"/>
        </w:tblPrEx>
        <w:trPr>
          <w:trHeight w:val="850"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spacing w:after="0" w:line="240" w:lineRule="auto"/>
            </w:pPr>
            <w:r>
              <w:rPr>
                <w:rFonts w:ascii="Helvetica" w:cs="Calibri Light" w:hAnsi="Helvetica" w:eastAsia="Calibri Light"/>
                <w:b w:val="1"/>
                <w:bCs w:val="1"/>
                <w:sz w:val="24"/>
                <w:szCs w:val="24"/>
                <w:rtl w:val="0"/>
                <w:lang w:val="en-US"/>
              </w:rPr>
              <w:t>Solution</w:t>
            </w:r>
          </w:p>
        </w:tc>
        <w:tc>
          <w:tcPr>
            <w:tcW w:type="dxa" w:w="7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Fonts w:ascii="Calibri Light" w:cs="Calibri Light" w:hAnsi="Calibri Light" w:eastAsia="Calibri Light"/>
                <w:sz w:val="24"/>
                <w:szCs w:val="24"/>
                <w:rtl w:val="0"/>
                <w:lang w:val="en-US"/>
              </w:rPr>
              <w:t xml:space="preserve">Access to the HIE and PDMP (preferably through the HIE </w:t>
            </w:r>
            <w:r>
              <w:rPr>
                <w:rFonts w:ascii="Calibri Light" w:cs="Calibri Light" w:hAnsi="Calibri Light" w:eastAsia="Calibri Light"/>
                <w:sz w:val="24"/>
                <w:szCs w:val="24"/>
                <w:rtl w:val="0"/>
                <w:lang w:val="en-US"/>
              </w:rPr>
              <w:t xml:space="preserve">– </w:t>
            </w:r>
            <w:r>
              <w:rPr>
                <w:rFonts w:ascii="Calibri Light" w:cs="Calibri Light" w:hAnsi="Calibri Light" w:eastAsia="Calibri Light"/>
                <w:sz w:val="24"/>
                <w:szCs w:val="24"/>
                <w:rtl w:val="0"/>
                <w:lang w:val="en-US"/>
              </w:rPr>
              <w:t>Single Sign On) to review the patient</w:t>
            </w:r>
            <w:r>
              <w:rPr>
                <w:rFonts w:ascii="Calibri Light" w:cs="Calibri Light" w:hAnsi="Calibri Light" w:eastAsia="Calibri Light"/>
                <w:sz w:val="24"/>
                <w:szCs w:val="24"/>
                <w:rtl w:val="0"/>
                <w:lang w:val="en-US"/>
              </w:rPr>
              <w:t>’</w:t>
            </w:r>
            <w:r>
              <w:rPr>
                <w:rFonts w:ascii="Calibri Light" w:cs="Calibri Light" w:hAnsi="Calibri Light" w:eastAsia="Calibri Light"/>
                <w:sz w:val="24"/>
                <w:szCs w:val="24"/>
                <w:rtl w:val="0"/>
                <w:lang w:val="en-US"/>
              </w:rPr>
              <w:t xml:space="preserve">s previous record/history </w:t>
            </w:r>
            <w:r>
              <w:rPr>
                <w:rFonts w:ascii="Calibri Light" w:cs="Calibri Light" w:hAnsi="Calibri Light" w:eastAsia="Calibri Light"/>
                <w:sz w:val="24"/>
                <w:szCs w:val="24"/>
              </w:rPr>
            </w:r>
          </w:p>
        </w:tc>
      </w:tr>
      <w:tr>
        <w:tblPrEx>
          <w:shd w:val="clear" w:color="auto" w:fill="cdd4e9"/>
        </w:tblPrEx>
        <w:trPr>
          <w:trHeight w:val="570"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spacing w:after="0" w:line="240" w:lineRule="auto"/>
            </w:pPr>
            <w:r>
              <w:rPr>
                <w:rFonts w:ascii="Calibri Light" w:cs="Calibri Light" w:hAnsi="Calibri Light" w:eastAsia="Calibri Light"/>
                <w:b w:val="1"/>
                <w:bCs w:val="1"/>
                <w:rtl w:val="0"/>
                <w:lang w:val="en-US"/>
              </w:rPr>
              <w:t>Approach</w:t>
            </w:r>
          </w:p>
        </w:tc>
        <w:tc>
          <w:tcPr>
            <w:tcW w:type="dxa" w:w="7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Fonts w:ascii="Calibri Light" w:cs="Calibri Light" w:hAnsi="Calibri Light" w:eastAsia="Calibri Light"/>
                <w:sz w:val="24"/>
                <w:szCs w:val="24"/>
                <w:rtl w:val="0"/>
                <w:lang w:val="en-US"/>
              </w:rPr>
              <w:t>Participation in the HIE; access to the HIE clinical portal and PDMP</w:t>
            </w:r>
            <w:r>
              <w:rPr>
                <w:rFonts w:ascii="Calibri Light" w:cs="Calibri Light" w:hAnsi="Calibri Light" w:eastAsia="Calibri Light"/>
                <w:sz w:val="24"/>
                <w:szCs w:val="24"/>
              </w:rPr>
            </w:r>
          </w:p>
        </w:tc>
      </w:tr>
      <w:tr>
        <w:tblPrEx>
          <w:shd w:val="clear" w:color="auto" w:fill="cdd4e9"/>
        </w:tblPrEx>
        <w:trPr>
          <w:trHeight w:val="850"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spacing w:after="0" w:line="240" w:lineRule="auto"/>
            </w:pPr>
            <w:r>
              <w:rPr>
                <w:rFonts w:ascii="Helvetica" w:cs="Calibri Light" w:hAnsi="Helvetica" w:eastAsia="Calibri Light"/>
                <w:b w:val="1"/>
                <w:bCs w:val="1"/>
                <w:sz w:val="24"/>
                <w:szCs w:val="24"/>
                <w:rtl w:val="0"/>
                <w:lang w:val="en-US"/>
              </w:rPr>
              <w:t>Value Proposition</w:t>
            </w:r>
            <w:r>
              <w:rPr>
                <w:rFonts w:ascii="Calibri Light" w:cs="Calibri Light" w:hAnsi="Calibri Light" w:eastAsia="Calibri Light"/>
              </w:rPr>
            </w:r>
          </w:p>
        </w:tc>
        <w:tc>
          <w:tcPr>
            <w:tcW w:type="dxa" w:w="7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Fonts w:ascii="Calibri Light" w:cs="Calibri Light" w:hAnsi="Calibri Light" w:eastAsia="Calibri Light"/>
                <w:sz w:val="24"/>
                <w:szCs w:val="24"/>
                <w:rtl w:val="0"/>
                <w:lang w:val="en-US"/>
              </w:rPr>
              <w:t>Support for the dental provider</w:t>
            </w:r>
            <w:r>
              <w:rPr>
                <w:rFonts w:ascii="Calibri Light" w:cs="Calibri Light" w:hAnsi="Calibri Light" w:eastAsia="Calibri Light"/>
                <w:sz w:val="24"/>
                <w:szCs w:val="24"/>
                <w:rtl w:val="0"/>
                <w:lang w:val="en-US"/>
              </w:rPr>
              <w:t>’</w:t>
            </w:r>
            <w:r>
              <w:rPr>
                <w:rFonts w:ascii="Calibri Light" w:cs="Calibri Light" w:hAnsi="Calibri Light" w:eastAsia="Calibri Light"/>
                <w:sz w:val="24"/>
                <w:szCs w:val="24"/>
                <w:rtl w:val="0"/>
                <w:lang w:val="en-US"/>
              </w:rPr>
              <w:t xml:space="preserve">s decision-making at the point of care.  This use case also addresses the issue of substance use and the current opioid crisis  </w:t>
            </w:r>
          </w:p>
        </w:tc>
      </w:tr>
    </w:tbl>
    <w:p>
      <w:pPr>
        <w:pStyle w:val="Body"/>
        <w:widowControl w:val="0"/>
        <w:spacing w:line="240" w:lineRule="auto"/>
        <w:rPr>
          <w:b w:val="1"/>
          <w:bCs w:val="1"/>
          <w:sz w:val="28"/>
          <w:szCs w:val="28"/>
        </w:rPr>
      </w:pPr>
    </w:p>
    <w:p>
      <w:pPr>
        <w:pStyle w:val="Body"/>
      </w:pPr>
    </w:p>
    <w:p>
      <w:pPr>
        <w:pStyle w:val="Body"/>
        <w:jc w:val="center"/>
        <w:rPr>
          <w:b w:val="1"/>
          <w:bCs w:val="1"/>
          <w:sz w:val="28"/>
          <w:szCs w:val="28"/>
        </w:rPr>
      </w:pPr>
      <w:r>
        <w:rPr>
          <w:b w:val="1"/>
          <w:bCs w:val="1"/>
          <w:sz w:val="28"/>
          <w:szCs w:val="28"/>
          <w:rtl w:val="0"/>
          <w:lang w:val="en-US"/>
        </w:rPr>
        <w:t>User Story Specification</w:t>
      </w:r>
    </w:p>
    <w:p>
      <w:pPr>
        <w:pStyle w:val="Body"/>
        <w:jc w:val="center"/>
        <w:rPr>
          <w:b w:val="1"/>
          <w:bCs w:val="1"/>
          <w:sz w:val="28"/>
          <w:szCs w:val="28"/>
        </w:rPr>
      </w:pPr>
      <w:r>
        <w:rPr>
          <w:b w:val="1"/>
          <w:bCs w:val="1"/>
          <w:sz w:val="28"/>
          <w:szCs w:val="28"/>
          <w:rtl w:val="0"/>
          <w:lang w:val="en-US"/>
        </w:rPr>
        <w:t xml:space="preserve">Title: Emergency Services </w:t>
      </w:r>
    </w:p>
    <w:tbl>
      <w:tblPr>
        <w:tblW w:w="935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795"/>
        <w:gridCol w:w="7555"/>
      </w:tblGrid>
      <w:tr>
        <w:tblPrEx>
          <w:shd w:val="clear" w:color="auto" w:fill="cdd4e9"/>
        </w:tblPrEx>
        <w:trPr>
          <w:trHeight w:val="592"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pPr>
            <w:r>
              <w:rPr>
                <w:rFonts w:ascii="Calibri Light" w:cs="Calibri Light" w:hAnsi="Calibri Light" w:eastAsia="Calibri Light"/>
                <w:b w:val="1"/>
                <w:bCs w:val="1"/>
                <w:sz w:val="24"/>
                <w:szCs w:val="24"/>
                <w:rtl w:val="0"/>
                <w:lang w:val="en-US"/>
              </w:rPr>
              <w:t>Use Case Number</w:t>
            </w:r>
          </w:p>
        </w:tc>
        <w:tc>
          <w:tcPr>
            <w:tcW w:type="dxa" w:w="7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Light" w:cs="Calibri Light" w:hAnsi="Calibri Light" w:eastAsia="Calibri Light"/>
                <w:sz w:val="24"/>
                <w:szCs w:val="24"/>
                <w:rtl w:val="0"/>
                <w:lang w:val="en-US"/>
              </w:rPr>
              <w:t>1E</w:t>
            </w:r>
          </w:p>
        </w:tc>
      </w:tr>
      <w:tr>
        <w:tblPrEx>
          <w:shd w:val="clear" w:color="auto" w:fill="cdd4e9"/>
        </w:tblPrEx>
        <w:trPr>
          <w:trHeight w:val="850"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spacing w:after="0" w:line="240" w:lineRule="auto"/>
            </w:pPr>
            <w:r>
              <w:rPr>
                <w:rFonts w:ascii="Calibri Light" w:cs="Calibri Light" w:hAnsi="Calibri Light" w:eastAsia="Calibri Light"/>
                <w:b w:val="1"/>
                <w:bCs w:val="1"/>
                <w:sz w:val="24"/>
                <w:szCs w:val="24"/>
                <w:rtl w:val="0"/>
                <w:lang w:val="en-US"/>
              </w:rPr>
              <w:t>Define the Problem</w:t>
            </w:r>
            <w:r>
              <w:rPr>
                <w:rFonts w:ascii="Calibri Light" w:cs="Calibri Light" w:hAnsi="Calibri Light" w:eastAsia="Calibri Light"/>
                <w:b w:val="1"/>
                <w:bCs w:val="1"/>
                <w:sz w:val="28"/>
                <w:szCs w:val="28"/>
              </w:rPr>
            </w:r>
          </w:p>
        </w:tc>
        <w:tc>
          <w:tcPr>
            <w:tcW w:type="dxa" w:w="7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Light" w:cs="Calibri Light" w:hAnsi="Calibri Light" w:eastAsia="Calibri Light"/>
                <w:sz w:val="24"/>
                <w:szCs w:val="24"/>
                <w:rtl w:val="0"/>
                <w:lang w:val="en-US"/>
              </w:rPr>
              <w:t xml:space="preserve">Limited coordination of care and continuity of services through the ED. Providers may be unaware that their patients have visited the ED or been admitted to the inpatient facility. </w:t>
            </w:r>
          </w:p>
        </w:tc>
      </w:tr>
      <w:tr>
        <w:tblPrEx>
          <w:shd w:val="clear" w:color="auto" w:fill="cdd4e9"/>
        </w:tblPrEx>
        <w:trPr>
          <w:trHeight w:val="570"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spacing w:after="0" w:line="240" w:lineRule="auto"/>
            </w:pPr>
            <w:r>
              <w:rPr>
                <w:rFonts w:ascii="Helvetica" w:cs="Calibri Light" w:hAnsi="Helvetica" w:eastAsia="Calibri Light"/>
                <w:b w:val="1"/>
                <w:bCs w:val="1"/>
                <w:sz w:val="24"/>
                <w:szCs w:val="24"/>
                <w:rtl w:val="0"/>
                <w:lang w:val="en-US"/>
              </w:rPr>
              <w:t>Potential Solution</w:t>
            </w:r>
          </w:p>
        </w:tc>
        <w:tc>
          <w:tcPr>
            <w:tcW w:type="dxa" w:w="7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Fonts w:ascii="Calibri Light" w:cs="Calibri Light" w:hAnsi="Calibri Light" w:eastAsia="Calibri Light"/>
                <w:sz w:val="24"/>
                <w:szCs w:val="24"/>
                <w:rtl w:val="0"/>
                <w:lang w:val="en-US"/>
              </w:rPr>
              <w:t>Primary care physicians receive notification of their patient being admitted to a hospital.</w:t>
            </w:r>
          </w:p>
        </w:tc>
      </w:tr>
      <w:tr>
        <w:tblPrEx>
          <w:shd w:val="clear" w:color="auto" w:fill="cdd4e9"/>
        </w:tblPrEx>
        <w:trPr>
          <w:trHeight w:val="850"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spacing w:after="0" w:line="240" w:lineRule="auto"/>
            </w:pPr>
            <w:r>
              <w:rPr>
                <w:rFonts w:ascii="Calibri Light" w:cs="Calibri Light" w:hAnsi="Calibri Light" w:eastAsia="Calibri Light"/>
                <w:b w:val="1"/>
                <w:bCs w:val="1"/>
                <w:rtl w:val="0"/>
                <w:lang w:val="en-US"/>
              </w:rPr>
              <w:t>Potential Approach</w:t>
            </w:r>
          </w:p>
        </w:tc>
        <w:tc>
          <w:tcPr>
            <w:tcW w:type="dxa" w:w="7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Fonts w:ascii="Calibri Light" w:cs="Calibri Light" w:hAnsi="Calibri Light" w:eastAsia="Calibri Light"/>
                <w:sz w:val="24"/>
                <w:szCs w:val="24"/>
                <w:rtl w:val="0"/>
                <w:lang w:val="en-US"/>
              </w:rPr>
              <w:t xml:space="preserve">Upon patient registration at the ED or admission to the hospital, the provider will receive a notification from the HIE clinical portal via Direct Secure Messaging. </w:t>
            </w:r>
          </w:p>
        </w:tc>
      </w:tr>
      <w:tr>
        <w:tblPrEx>
          <w:shd w:val="clear" w:color="auto" w:fill="cdd4e9"/>
        </w:tblPrEx>
        <w:trPr>
          <w:trHeight w:val="810"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spacing w:after="0" w:line="240" w:lineRule="auto"/>
            </w:pPr>
            <w:r>
              <w:rPr>
                <w:rFonts w:ascii="Helvetica" w:cs="Calibri Light" w:hAnsi="Helvetica" w:eastAsia="Calibri Light"/>
                <w:b w:val="1"/>
                <w:bCs w:val="1"/>
                <w:sz w:val="24"/>
                <w:szCs w:val="24"/>
                <w:rtl w:val="0"/>
                <w:lang w:val="en-US"/>
              </w:rPr>
              <w:t>Value Proposition</w:t>
            </w:r>
            <w:r>
              <w:rPr>
                <w:rFonts w:ascii="Calibri Light" w:cs="Calibri Light" w:hAnsi="Calibri Light" w:eastAsia="Calibri Light"/>
              </w:rPr>
            </w:r>
          </w:p>
        </w:tc>
        <w:tc>
          <w:tcPr>
            <w:tcW w:type="dxa" w:w="7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Fonts w:ascii="Calibri Light" w:cs="Calibri Light" w:hAnsi="Calibri Light" w:eastAsia="Calibri Light"/>
                <w:sz w:val="24"/>
                <w:szCs w:val="24"/>
                <w:rtl w:val="0"/>
                <w:lang w:val="en-US"/>
              </w:rPr>
              <w:t>Decrease readmittance, improved care coordination, patient follow-up, and reduction of overutilization.</w:t>
            </w:r>
          </w:p>
        </w:tc>
      </w:tr>
    </w:tbl>
    <w:p>
      <w:pPr>
        <w:pStyle w:val="Body"/>
        <w:widowControl w:val="0"/>
        <w:spacing w:line="240" w:lineRule="auto"/>
        <w:jc w:val="center"/>
        <w:rPr>
          <w:b w:val="1"/>
          <w:bCs w:val="1"/>
          <w:sz w:val="28"/>
          <w:szCs w:val="28"/>
        </w:rPr>
      </w:pPr>
    </w:p>
    <w:p>
      <w:pPr>
        <w:pStyle w:val="Body"/>
      </w:pPr>
    </w:p>
    <w:p>
      <w:pPr>
        <w:pStyle w:val="Body"/>
      </w:pPr>
      <w:r>
        <w:br w:type="page"/>
      </w:r>
    </w:p>
    <w:p>
      <w:pPr>
        <w:pStyle w:val="Body"/>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795"/>
        <w:gridCol w:w="7555"/>
      </w:tblGrid>
      <w:tr>
        <w:tblPrEx>
          <w:shd w:val="clear" w:color="auto" w:fill="cdd4e9"/>
        </w:tblPrEx>
        <w:trPr>
          <w:trHeight w:val="592"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pPr>
            <w:r>
              <w:rPr>
                <w:rFonts w:ascii="Calibri Light" w:cs="Calibri Light" w:hAnsi="Calibri Light" w:eastAsia="Calibri Light"/>
                <w:b w:val="1"/>
                <w:bCs w:val="1"/>
                <w:sz w:val="24"/>
                <w:szCs w:val="24"/>
                <w:rtl w:val="0"/>
                <w:lang w:val="en-US"/>
              </w:rPr>
              <w:t>Use Case Number</w:t>
            </w:r>
          </w:p>
        </w:tc>
        <w:tc>
          <w:tcPr>
            <w:tcW w:type="dxa" w:w="7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Light" w:cs="Calibri Light" w:hAnsi="Calibri Light" w:eastAsia="Calibri Light"/>
                <w:sz w:val="24"/>
                <w:szCs w:val="24"/>
                <w:rtl w:val="0"/>
                <w:lang w:val="en-US"/>
              </w:rPr>
              <w:t>2E</w:t>
            </w:r>
          </w:p>
        </w:tc>
      </w:tr>
      <w:tr>
        <w:tblPrEx>
          <w:shd w:val="clear" w:color="auto" w:fill="cdd4e9"/>
        </w:tblPrEx>
        <w:trPr>
          <w:trHeight w:val="810"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spacing w:after="0" w:line="240" w:lineRule="auto"/>
            </w:pPr>
            <w:r>
              <w:rPr>
                <w:rFonts w:ascii="Calibri Light" w:cs="Calibri Light" w:hAnsi="Calibri Light" w:eastAsia="Calibri Light"/>
                <w:b w:val="1"/>
                <w:bCs w:val="1"/>
                <w:sz w:val="24"/>
                <w:szCs w:val="24"/>
                <w:rtl w:val="0"/>
                <w:lang w:val="en-US"/>
              </w:rPr>
              <w:t>Define the Problem</w:t>
            </w:r>
            <w:r>
              <w:rPr>
                <w:rFonts w:ascii="Calibri Light" w:cs="Calibri Light" w:hAnsi="Calibri Light" w:eastAsia="Calibri Light"/>
                <w:b w:val="1"/>
                <w:bCs w:val="1"/>
                <w:sz w:val="28"/>
                <w:szCs w:val="28"/>
              </w:rPr>
            </w:r>
          </w:p>
        </w:tc>
        <w:tc>
          <w:tcPr>
            <w:tcW w:type="dxa" w:w="7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Light" w:cs="Calibri Light" w:hAnsi="Calibri Light" w:eastAsia="Calibri Light"/>
                <w:sz w:val="24"/>
                <w:szCs w:val="24"/>
                <w:rtl w:val="0"/>
                <w:lang w:val="en-US"/>
              </w:rPr>
              <w:t xml:space="preserve">First responders do not often have access to prior health and medication history of patients.  </w:t>
            </w:r>
          </w:p>
        </w:tc>
      </w:tr>
      <w:tr>
        <w:tblPrEx>
          <w:shd w:val="clear" w:color="auto" w:fill="cdd4e9"/>
        </w:tblPrEx>
        <w:trPr>
          <w:trHeight w:val="570"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spacing w:after="0" w:line="240" w:lineRule="auto"/>
            </w:pPr>
            <w:r>
              <w:rPr>
                <w:rFonts w:ascii="Helvetica" w:cs="Calibri Light" w:hAnsi="Helvetica" w:eastAsia="Calibri Light"/>
                <w:b w:val="1"/>
                <w:bCs w:val="1"/>
                <w:sz w:val="24"/>
                <w:szCs w:val="24"/>
                <w:rtl w:val="0"/>
                <w:lang w:val="en-US"/>
              </w:rPr>
              <w:t>Potential Solution</w:t>
            </w:r>
          </w:p>
        </w:tc>
        <w:tc>
          <w:tcPr>
            <w:tcW w:type="dxa" w:w="7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Fonts w:ascii="Calibri Light" w:cs="Calibri Light" w:hAnsi="Calibri Light" w:eastAsia="Calibri Light"/>
                <w:sz w:val="24"/>
                <w:szCs w:val="24"/>
                <w:rtl w:val="0"/>
                <w:lang w:val="en-US"/>
              </w:rPr>
              <w:t xml:space="preserve">Offer first responders access to an active real-time longitudinal record. </w:t>
            </w:r>
          </w:p>
        </w:tc>
      </w:tr>
      <w:tr>
        <w:tblPrEx>
          <w:shd w:val="clear" w:color="auto" w:fill="cdd4e9"/>
        </w:tblPrEx>
        <w:trPr>
          <w:trHeight w:val="1410"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spacing w:after="0" w:line="240" w:lineRule="auto"/>
            </w:pPr>
            <w:r>
              <w:rPr>
                <w:rFonts w:ascii="Calibri Light" w:cs="Calibri Light" w:hAnsi="Calibri Light" w:eastAsia="Calibri Light"/>
                <w:b w:val="1"/>
                <w:bCs w:val="1"/>
                <w:rtl w:val="0"/>
                <w:lang w:val="en-US"/>
              </w:rPr>
              <w:t>Potential Approach</w:t>
            </w:r>
          </w:p>
        </w:tc>
        <w:tc>
          <w:tcPr>
            <w:tcW w:type="dxa" w:w="7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Fonts w:ascii="Calibri Light" w:cs="Calibri Light" w:hAnsi="Calibri Light" w:eastAsia="Calibri Light"/>
                <w:sz w:val="24"/>
                <w:szCs w:val="24"/>
                <w:rtl w:val="0"/>
                <w:lang w:val="en-US"/>
              </w:rPr>
              <w:t xml:space="preserve">Direct connection with LifeMed and the EMS service. Access to the longitudinal record will allow first responders access to medication history, medication allergy information, and historical health data. Hospitals and providers should have real-time access to the patient records upon arrival to the facility. </w:t>
            </w:r>
          </w:p>
        </w:tc>
      </w:tr>
      <w:tr>
        <w:tblPrEx>
          <w:shd w:val="clear" w:color="auto" w:fill="cdd4e9"/>
        </w:tblPrEx>
        <w:trPr>
          <w:trHeight w:val="810"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spacing w:after="0" w:line="240" w:lineRule="auto"/>
            </w:pPr>
            <w:r>
              <w:rPr>
                <w:rFonts w:ascii="Helvetica" w:cs="Calibri Light" w:hAnsi="Helvetica" w:eastAsia="Calibri Light"/>
                <w:b w:val="1"/>
                <w:bCs w:val="1"/>
                <w:sz w:val="24"/>
                <w:szCs w:val="24"/>
                <w:rtl w:val="0"/>
                <w:lang w:val="en-US"/>
              </w:rPr>
              <w:t>Value Proposition</w:t>
            </w:r>
            <w:r>
              <w:rPr>
                <w:rFonts w:ascii="Calibri Light" w:cs="Calibri Light" w:hAnsi="Calibri Light" w:eastAsia="Calibri Light"/>
              </w:rPr>
            </w:r>
          </w:p>
        </w:tc>
        <w:tc>
          <w:tcPr>
            <w:tcW w:type="dxa" w:w="7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Fonts w:ascii="Calibri Light" w:cs="Calibri Light" w:hAnsi="Calibri Light" w:eastAsia="Calibri Light"/>
                <w:sz w:val="24"/>
                <w:szCs w:val="24"/>
                <w:rtl w:val="0"/>
                <w:lang w:val="en-US"/>
              </w:rPr>
              <w:t>Improve treatment and decrease medication contradictions.</w:t>
            </w:r>
          </w:p>
        </w:tc>
      </w:tr>
    </w:tbl>
    <w:p>
      <w:pPr>
        <w:pStyle w:val="Body"/>
        <w:widowControl w:val="0"/>
        <w:spacing w:line="240" w:lineRule="auto"/>
      </w:pPr>
    </w:p>
    <w:p>
      <w:pPr>
        <w:pStyle w:val="Body"/>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795"/>
        <w:gridCol w:w="7555"/>
      </w:tblGrid>
      <w:tr>
        <w:tblPrEx>
          <w:shd w:val="clear" w:color="auto" w:fill="cdd4e9"/>
        </w:tblPrEx>
        <w:trPr>
          <w:trHeight w:val="592"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pPr>
            <w:r>
              <w:rPr>
                <w:rFonts w:ascii="Calibri Light" w:cs="Calibri Light" w:hAnsi="Calibri Light" w:eastAsia="Calibri Light"/>
                <w:b w:val="1"/>
                <w:bCs w:val="1"/>
                <w:sz w:val="24"/>
                <w:szCs w:val="24"/>
                <w:rtl w:val="0"/>
                <w:lang w:val="en-US"/>
              </w:rPr>
              <w:t>Use Case Number</w:t>
            </w:r>
          </w:p>
        </w:tc>
        <w:tc>
          <w:tcPr>
            <w:tcW w:type="dxa" w:w="7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Light" w:cs="Calibri Light" w:hAnsi="Calibri Light" w:eastAsia="Calibri Light"/>
                <w:sz w:val="24"/>
                <w:szCs w:val="24"/>
                <w:rtl w:val="0"/>
                <w:lang w:val="en-US"/>
              </w:rPr>
              <w:t>3E</w:t>
            </w:r>
          </w:p>
        </w:tc>
      </w:tr>
      <w:tr>
        <w:tblPrEx>
          <w:shd w:val="clear" w:color="auto" w:fill="cdd4e9"/>
        </w:tblPrEx>
        <w:trPr>
          <w:trHeight w:val="810"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spacing w:after="0" w:line="240" w:lineRule="auto"/>
            </w:pPr>
            <w:r>
              <w:rPr>
                <w:rFonts w:ascii="Calibri Light" w:cs="Calibri Light" w:hAnsi="Calibri Light" w:eastAsia="Calibri Light"/>
                <w:b w:val="1"/>
                <w:bCs w:val="1"/>
                <w:sz w:val="24"/>
                <w:szCs w:val="24"/>
                <w:rtl w:val="0"/>
                <w:lang w:val="en-US"/>
              </w:rPr>
              <w:t>Define the Problem</w:t>
            </w:r>
            <w:r>
              <w:rPr>
                <w:rFonts w:ascii="Calibri Light" w:cs="Calibri Light" w:hAnsi="Calibri Light" w:eastAsia="Calibri Light"/>
                <w:b w:val="1"/>
                <w:bCs w:val="1"/>
                <w:sz w:val="28"/>
                <w:szCs w:val="28"/>
              </w:rPr>
            </w:r>
          </w:p>
        </w:tc>
        <w:tc>
          <w:tcPr>
            <w:tcW w:type="dxa" w:w="7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Light" w:cs="Calibri Light" w:hAnsi="Calibri Light" w:eastAsia="Calibri Light"/>
                <w:sz w:val="24"/>
                <w:szCs w:val="24"/>
                <w:rtl w:val="0"/>
                <w:lang w:val="en-US"/>
              </w:rPr>
              <w:t xml:space="preserve">Overutilization of Emergency Department (ED). </w:t>
            </w:r>
          </w:p>
        </w:tc>
      </w:tr>
      <w:tr>
        <w:tblPrEx>
          <w:shd w:val="clear" w:color="auto" w:fill="cdd4e9"/>
        </w:tblPrEx>
        <w:trPr>
          <w:trHeight w:val="570"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spacing w:after="0" w:line="240" w:lineRule="auto"/>
            </w:pPr>
            <w:r>
              <w:rPr>
                <w:rFonts w:ascii="Helvetica" w:cs="Calibri Light" w:hAnsi="Helvetica" w:eastAsia="Calibri Light"/>
                <w:b w:val="1"/>
                <w:bCs w:val="1"/>
                <w:sz w:val="24"/>
                <w:szCs w:val="24"/>
                <w:rtl w:val="0"/>
                <w:lang w:val="en-US"/>
              </w:rPr>
              <w:t>Potential Solution</w:t>
            </w:r>
          </w:p>
        </w:tc>
        <w:tc>
          <w:tcPr>
            <w:tcW w:type="dxa" w:w="7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Fonts w:ascii="Calibri Light" w:cs="Calibri Light" w:hAnsi="Calibri Light" w:eastAsia="Calibri Light"/>
                <w:sz w:val="24"/>
                <w:szCs w:val="24"/>
                <w:rtl w:val="0"/>
                <w:lang w:val="en-US"/>
              </w:rPr>
              <w:t xml:space="preserve">Provide notification to the primary care physician based on the data in the HIE. </w:t>
            </w:r>
          </w:p>
        </w:tc>
      </w:tr>
      <w:tr>
        <w:tblPrEx>
          <w:shd w:val="clear" w:color="auto" w:fill="cdd4e9"/>
        </w:tblPrEx>
        <w:trPr>
          <w:trHeight w:val="1130"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spacing w:after="0" w:line="240" w:lineRule="auto"/>
            </w:pPr>
            <w:r>
              <w:rPr>
                <w:rFonts w:ascii="Calibri Light" w:cs="Calibri Light" w:hAnsi="Calibri Light" w:eastAsia="Calibri Light"/>
                <w:b w:val="1"/>
                <w:bCs w:val="1"/>
                <w:rtl w:val="0"/>
                <w:lang w:val="en-US"/>
              </w:rPr>
              <w:t>Potential Approach</w:t>
            </w:r>
          </w:p>
        </w:tc>
        <w:tc>
          <w:tcPr>
            <w:tcW w:type="dxa" w:w="7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Fonts w:ascii="Calibri Light" w:cs="Calibri Light" w:hAnsi="Calibri Light" w:eastAsia="Calibri Light"/>
                <w:sz w:val="24"/>
                <w:szCs w:val="24"/>
                <w:rtl w:val="0"/>
                <w:lang w:val="en-US"/>
              </w:rPr>
              <w:t xml:space="preserve">Depending on the subscriber to the notification, an alert will be sent when the patient presents to the ED and/or upon discharge. Offer providers the option to set up subscription parameters for alerts (e.g. daily report). </w:t>
            </w:r>
          </w:p>
        </w:tc>
      </w:tr>
      <w:tr>
        <w:tblPrEx>
          <w:shd w:val="clear" w:color="auto" w:fill="cdd4e9"/>
        </w:tblPrEx>
        <w:trPr>
          <w:trHeight w:val="810"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spacing w:after="0" w:line="240" w:lineRule="auto"/>
            </w:pPr>
            <w:r>
              <w:rPr>
                <w:rFonts w:ascii="Helvetica" w:cs="Calibri Light" w:hAnsi="Helvetica" w:eastAsia="Calibri Light"/>
                <w:b w:val="1"/>
                <w:bCs w:val="1"/>
                <w:sz w:val="24"/>
                <w:szCs w:val="24"/>
                <w:rtl w:val="0"/>
                <w:lang w:val="en-US"/>
              </w:rPr>
              <w:t>Value Proposition</w:t>
            </w:r>
            <w:r>
              <w:rPr>
                <w:rFonts w:ascii="Calibri Light" w:cs="Calibri Light" w:hAnsi="Calibri Light" w:eastAsia="Calibri Light"/>
              </w:rPr>
            </w:r>
          </w:p>
        </w:tc>
        <w:tc>
          <w:tcPr>
            <w:tcW w:type="dxa" w:w="7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Fonts w:ascii="Calibri Light" w:cs="Calibri Light" w:hAnsi="Calibri Light" w:eastAsia="Calibri Light"/>
                <w:sz w:val="24"/>
                <w:szCs w:val="24"/>
                <w:rtl w:val="0"/>
                <w:lang w:val="en-US"/>
              </w:rPr>
              <w:t>Decrease readmittance, improved care coordination, patient follow-up, and reduction in cost of care.</w:t>
            </w:r>
          </w:p>
        </w:tc>
      </w:tr>
    </w:tbl>
    <w:p>
      <w:pPr>
        <w:pStyle w:val="Body"/>
        <w:widowControl w:val="0"/>
        <w:spacing w:line="240" w:lineRule="auto"/>
      </w:pPr>
    </w:p>
    <w:p>
      <w:pPr>
        <w:pStyle w:val="Body"/>
      </w:pPr>
    </w:p>
    <w:p>
      <w:pPr>
        <w:pStyle w:val="Body"/>
      </w:pPr>
      <w:r>
        <w:br w:type="page"/>
      </w:r>
    </w:p>
    <w:p>
      <w:pPr>
        <w:pStyle w:val="Body"/>
        <w:jc w:val="center"/>
        <w:rPr>
          <w:b w:val="1"/>
          <w:bCs w:val="1"/>
          <w:sz w:val="28"/>
          <w:szCs w:val="28"/>
        </w:rPr>
      </w:pPr>
      <w:r>
        <w:rPr>
          <w:b w:val="1"/>
          <w:bCs w:val="1"/>
          <w:sz w:val="28"/>
          <w:szCs w:val="28"/>
          <w:rtl w:val="0"/>
          <w:lang w:val="en-US"/>
        </w:rPr>
        <w:t>User Story Specification</w:t>
      </w:r>
    </w:p>
    <w:p>
      <w:pPr>
        <w:pStyle w:val="Body"/>
        <w:jc w:val="center"/>
        <w:rPr>
          <w:b w:val="1"/>
          <w:bCs w:val="1"/>
          <w:sz w:val="28"/>
          <w:szCs w:val="28"/>
        </w:rPr>
      </w:pPr>
      <w:r>
        <w:rPr>
          <w:b w:val="1"/>
          <w:bCs w:val="1"/>
          <w:sz w:val="28"/>
          <w:szCs w:val="28"/>
          <w:rtl w:val="0"/>
          <w:lang w:val="en-US"/>
        </w:rPr>
        <w:t>Title: Continuity of Care across periods of Incarceration</w:t>
      </w:r>
    </w:p>
    <w:tbl>
      <w:tblPr>
        <w:tblW w:w="935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795"/>
        <w:gridCol w:w="7555"/>
      </w:tblGrid>
      <w:tr>
        <w:tblPrEx>
          <w:shd w:val="clear" w:color="auto" w:fill="cdd4e9"/>
        </w:tblPrEx>
        <w:trPr>
          <w:trHeight w:val="1540"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pPr>
            <w:r>
              <w:rPr>
                <w:rFonts w:ascii="Calibri Light" w:cs="Calibri Light" w:hAnsi="Calibri Light" w:eastAsia="Calibri Light"/>
                <w:b w:val="1"/>
                <w:bCs w:val="1"/>
                <w:sz w:val="24"/>
                <w:szCs w:val="24"/>
                <w:rtl w:val="0"/>
                <w:lang w:val="en-US"/>
              </w:rPr>
              <w:t>Define the Problem</w:t>
            </w:r>
            <w:r>
              <w:rPr>
                <w:rFonts w:ascii="Calibri Light" w:cs="Calibri Light" w:hAnsi="Calibri Light" w:eastAsia="Calibri Light"/>
                <w:b w:val="1"/>
                <w:bCs w:val="1"/>
                <w:sz w:val="28"/>
                <w:szCs w:val="28"/>
              </w:rPr>
            </w:r>
          </w:p>
        </w:tc>
        <w:tc>
          <w:tcPr>
            <w:tcW w:type="dxa" w:w="7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Light" w:cs="Calibri Light" w:hAnsi="Calibri Light" w:eastAsia="Calibri Light"/>
                <w:sz w:val="24"/>
                <w:szCs w:val="24"/>
                <w:rtl w:val="0"/>
                <w:lang w:val="en-US"/>
              </w:rPr>
              <w:t>During times of incarceration, no health information is available out-side of the correctional systems.   Community providers have gaps in treatment information, patients are not reliable self-reporters, and the current method to obtain treatment information being addressed with paper information being faxed.</w:t>
            </w:r>
          </w:p>
        </w:tc>
      </w:tr>
      <w:tr>
        <w:tblPrEx>
          <w:shd w:val="clear" w:color="auto" w:fill="cdd4e9"/>
        </w:tblPrEx>
        <w:trPr>
          <w:trHeight w:val="850"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spacing w:after="0" w:line="240" w:lineRule="auto"/>
            </w:pPr>
            <w:r>
              <w:rPr>
                <w:rFonts w:ascii="Helvetica" w:cs="Calibri Light" w:hAnsi="Helvetica" w:eastAsia="Calibri Light"/>
                <w:b w:val="1"/>
                <w:bCs w:val="1"/>
                <w:sz w:val="24"/>
                <w:szCs w:val="24"/>
                <w:rtl w:val="0"/>
                <w:lang w:val="en-US"/>
              </w:rPr>
              <w:t>Solution</w:t>
            </w:r>
          </w:p>
        </w:tc>
        <w:tc>
          <w:tcPr>
            <w:tcW w:type="dxa" w:w="7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Fonts w:ascii="Calibri Light" w:cs="Calibri Light" w:hAnsi="Calibri Light" w:eastAsia="Calibri Light"/>
                <w:sz w:val="24"/>
                <w:szCs w:val="24"/>
                <w:rtl w:val="0"/>
                <w:lang w:val="en-US"/>
              </w:rPr>
              <w:t xml:space="preserve">Exchange data with the HIE and allow data to be viewed in the HIE clinical portal. </w:t>
            </w:r>
            <w:r>
              <w:rPr>
                <w:rFonts w:ascii="Calibri Light" w:cs="Calibri Light" w:hAnsi="Calibri Light" w:eastAsia="Calibri Light"/>
                <w:sz w:val="24"/>
                <w:szCs w:val="24"/>
              </w:rPr>
            </w:r>
          </w:p>
        </w:tc>
      </w:tr>
      <w:tr>
        <w:tblPrEx>
          <w:shd w:val="clear" w:color="auto" w:fill="cdd4e9"/>
        </w:tblPrEx>
        <w:trPr>
          <w:trHeight w:val="2530"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spacing w:after="0" w:line="240" w:lineRule="auto"/>
            </w:pPr>
            <w:r>
              <w:rPr>
                <w:rFonts w:ascii="Calibri Light" w:cs="Calibri Light" w:hAnsi="Calibri Light" w:eastAsia="Calibri Light"/>
                <w:b w:val="1"/>
                <w:bCs w:val="1"/>
                <w:rtl w:val="0"/>
                <w:lang w:val="en-US"/>
              </w:rPr>
              <w:t>Approach</w:t>
            </w:r>
          </w:p>
        </w:tc>
        <w:tc>
          <w:tcPr>
            <w:tcW w:type="dxa" w:w="7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rPr>
                <w:rFonts w:ascii="Calibri Light" w:cs="Calibri Light" w:hAnsi="Calibri Light" w:eastAsia="Calibri Light"/>
                <w:sz w:val="24"/>
                <w:szCs w:val="24"/>
              </w:rPr>
            </w:pPr>
            <w:r>
              <w:rPr>
                <w:rFonts w:ascii="Calibri Light" w:cs="Calibri Light" w:hAnsi="Calibri Light" w:eastAsia="Calibri Light"/>
                <w:sz w:val="24"/>
                <w:szCs w:val="24"/>
                <w:rtl w:val="0"/>
                <w:lang w:val="en-US"/>
              </w:rPr>
              <w:t>EHR</w:t>
            </w:r>
            <w:r>
              <w:rPr>
                <w:rFonts w:ascii="Calibri Light" w:cs="Calibri Light" w:hAnsi="Calibri Light" w:eastAsia="Calibri Light"/>
                <w:sz w:val="24"/>
                <w:szCs w:val="24"/>
                <w:rtl w:val="0"/>
                <w:lang w:val="en-US"/>
              </w:rPr>
              <w:t>’</w:t>
            </w:r>
            <w:r>
              <w:rPr>
                <w:rFonts w:ascii="Calibri Light" w:cs="Calibri Light" w:hAnsi="Calibri Light" w:eastAsia="Calibri Light"/>
                <w:sz w:val="24"/>
                <w:szCs w:val="24"/>
                <w:rtl w:val="0"/>
                <w:lang w:val="en-US"/>
              </w:rPr>
              <w:t xml:space="preserve">s are not always used in correctional facilities. If an EHR is utilized, electronic data exchange may not always be used. Determining how the medical records are stored and developing a uniform method to electronically exchange information between corrections and the HIE. Allow providers to access patient information in the HIE clinical portal. </w:t>
            </w:r>
          </w:p>
          <w:p>
            <w:pPr>
              <w:pStyle w:val="Body"/>
              <w:spacing w:after="0" w:line="240" w:lineRule="auto"/>
              <w:jc w:val="both"/>
              <w:rPr>
                <w:rFonts w:ascii="Calibri Light" w:cs="Calibri Light" w:hAnsi="Calibri Light" w:eastAsia="Calibri Light"/>
                <w:sz w:val="24"/>
                <w:szCs w:val="24"/>
                <w:lang w:val="en-US"/>
              </w:rPr>
            </w:pPr>
          </w:p>
          <w:p>
            <w:pPr>
              <w:pStyle w:val="Body"/>
              <w:spacing w:after="0" w:line="240" w:lineRule="auto"/>
              <w:jc w:val="both"/>
            </w:pPr>
            <w:r>
              <w:rPr>
                <w:rFonts w:ascii="Calibri Light" w:cs="Calibri Light" w:hAnsi="Calibri Light" w:eastAsia="Calibri Light"/>
                <w:sz w:val="24"/>
                <w:szCs w:val="24"/>
                <w:lang w:val="en-US"/>
              </w:rPr>
            </w:r>
          </w:p>
        </w:tc>
      </w:tr>
      <w:tr>
        <w:tblPrEx>
          <w:shd w:val="clear" w:color="auto" w:fill="cdd4e9"/>
        </w:tblPrEx>
        <w:trPr>
          <w:trHeight w:val="850"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spacing w:after="0" w:line="240" w:lineRule="auto"/>
            </w:pPr>
            <w:r>
              <w:rPr>
                <w:rFonts w:ascii="Helvetica" w:cs="Calibri Light" w:hAnsi="Helvetica" w:eastAsia="Calibri Light"/>
                <w:b w:val="1"/>
                <w:bCs w:val="1"/>
                <w:sz w:val="24"/>
                <w:szCs w:val="24"/>
                <w:rtl w:val="0"/>
                <w:lang w:val="en-US"/>
              </w:rPr>
              <w:t>Value Proposition</w:t>
            </w:r>
            <w:r>
              <w:rPr>
                <w:rFonts w:ascii="Calibri Light" w:cs="Calibri Light" w:hAnsi="Calibri Light" w:eastAsia="Calibri Light"/>
              </w:rPr>
            </w:r>
          </w:p>
        </w:tc>
        <w:tc>
          <w:tcPr>
            <w:tcW w:type="dxa" w:w="7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Fonts w:ascii="Calibri Light" w:cs="Calibri Light" w:hAnsi="Calibri Light" w:eastAsia="Calibri Light"/>
                <w:sz w:val="24"/>
                <w:szCs w:val="24"/>
                <w:rtl w:val="0"/>
                <w:lang w:val="en-US"/>
              </w:rPr>
              <w:t>Supports continuity of care, makes all health records available to the patient through the patient health record.  Improves health outcomes.</w:t>
            </w:r>
          </w:p>
        </w:tc>
      </w:tr>
    </w:tbl>
    <w:p>
      <w:pPr>
        <w:pStyle w:val="Body"/>
        <w:widowControl w:val="0"/>
        <w:spacing w:line="240" w:lineRule="auto"/>
        <w:jc w:val="center"/>
        <w:rPr>
          <w:b w:val="1"/>
          <w:bCs w:val="1"/>
          <w:sz w:val="28"/>
          <w:szCs w:val="28"/>
        </w:rPr>
      </w:pPr>
    </w:p>
    <w:p>
      <w:pPr>
        <w:pStyle w:val="Body"/>
        <w:spacing w:line="259" w:lineRule="auto"/>
        <w:jc w:val="center"/>
        <w:rPr>
          <w:b w:val="1"/>
          <w:bCs w:val="1"/>
          <w:sz w:val="28"/>
          <w:szCs w:val="28"/>
        </w:rPr>
      </w:pPr>
      <w:r>
        <w:rPr>
          <w:b w:val="1"/>
          <w:bCs w:val="1"/>
          <w:sz w:val="28"/>
          <w:szCs w:val="28"/>
          <w:rtl w:val="0"/>
          <w:lang w:val="en-US"/>
        </w:rPr>
        <w:t>User Story Specification</w:t>
      </w:r>
    </w:p>
    <w:p>
      <w:pPr>
        <w:pStyle w:val="Body"/>
        <w:spacing w:line="259" w:lineRule="auto"/>
        <w:jc w:val="center"/>
        <w:rPr>
          <w:b w:val="1"/>
          <w:bCs w:val="1"/>
          <w:sz w:val="28"/>
          <w:szCs w:val="28"/>
        </w:rPr>
      </w:pPr>
      <w:r>
        <w:rPr>
          <w:b w:val="1"/>
          <w:bCs w:val="1"/>
          <w:sz w:val="28"/>
          <w:szCs w:val="28"/>
          <w:rtl w:val="0"/>
          <w:lang w:val="en-US"/>
        </w:rPr>
        <w:t>Title: Public Health Reporting</w:t>
      </w:r>
    </w:p>
    <w:tbl>
      <w:tblPr>
        <w:tblW w:w="935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795"/>
        <w:gridCol w:w="7555"/>
      </w:tblGrid>
      <w:tr>
        <w:tblPrEx>
          <w:shd w:val="clear" w:color="auto" w:fill="cdd4e9"/>
        </w:tblPrEx>
        <w:trPr>
          <w:trHeight w:val="1540"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spacing w:line="259" w:lineRule="auto"/>
            </w:pPr>
            <w:r>
              <w:rPr>
                <w:rFonts w:ascii="Calibri Light" w:cs="Calibri Light" w:hAnsi="Calibri Light" w:eastAsia="Calibri Light"/>
                <w:b w:val="1"/>
                <w:bCs w:val="1"/>
                <w:sz w:val="24"/>
                <w:szCs w:val="24"/>
                <w:rtl w:val="0"/>
                <w:lang w:val="en-US"/>
              </w:rPr>
              <w:t>Define the Problem</w:t>
            </w:r>
            <w:r>
              <w:rPr>
                <w:rFonts w:ascii="Calibri Light" w:cs="Calibri Light" w:hAnsi="Calibri Light" w:eastAsia="Calibri Light"/>
                <w:b w:val="1"/>
                <w:bCs w:val="1"/>
                <w:sz w:val="28"/>
                <w:szCs w:val="28"/>
              </w:rPr>
            </w:r>
          </w:p>
        </w:tc>
        <w:tc>
          <w:tcPr>
            <w:tcW w:type="dxa" w:w="7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Light" w:cs="Calibri Light" w:hAnsi="Calibri Light" w:eastAsia="Calibri Light"/>
                <w:sz w:val="24"/>
                <w:szCs w:val="24"/>
                <w:rtl w:val="0"/>
                <w:lang w:val="en-US"/>
              </w:rPr>
              <w:t>Timely and accurate surveillance of public health trends (notifiable diseases and conditions)</w:t>
            </w:r>
            <w:r>
              <w:rPr>
                <w:rFonts w:ascii="Calibri Light" w:cs="Calibri Light" w:hAnsi="Calibri Light" w:eastAsia="Calibri Light"/>
                <w:sz w:val="24"/>
                <w:szCs w:val="24"/>
                <w:rtl w:val="0"/>
                <w:lang w:val="en-US"/>
              </w:rPr>
              <w:t>.</w:t>
            </w:r>
          </w:p>
        </w:tc>
      </w:tr>
      <w:tr>
        <w:tblPrEx>
          <w:shd w:val="clear" w:color="auto" w:fill="cdd4e9"/>
        </w:tblPrEx>
        <w:trPr>
          <w:trHeight w:val="570"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spacing w:after="0" w:line="240" w:lineRule="auto"/>
            </w:pPr>
            <w:r>
              <w:rPr>
                <w:rFonts w:ascii="Helvetica" w:cs="Calibri Light" w:hAnsi="Helvetica" w:eastAsia="Calibri Light"/>
                <w:b w:val="1"/>
                <w:bCs w:val="1"/>
                <w:sz w:val="24"/>
                <w:szCs w:val="24"/>
                <w:rtl w:val="0"/>
                <w:lang w:val="en-US"/>
              </w:rPr>
              <w:t>Solution</w:t>
            </w:r>
          </w:p>
        </w:tc>
        <w:tc>
          <w:tcPr>
            <w:tcW w:type="dxa" w:w="7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Fonts w:ascii="Calibri Light" w:cs="Calibri Light" w:hAnsi="Calibri Light" w:eastAsia="Calibri Light"/>
                <w:sz w:val="24"/>
                <w:szCs w:val="24"/>
                <w:rtl w:val="0"/>
                <w:lang w:val="en-US"/>
              </w:rPr>
              <w:t>Centralized electronic public health reporting utilizing the HIE as data intermediary to public health</w:t>
            </w:r>
            <w:r>
              <w:rPr>
                <w:rFonts w:ascii="Calibri Light" w:cs="Calibri Light" w:hAnsi="Calibri Light" w:eastAsia="Calibri Light"/>
                <w:sz w:val="24"/>
                <w:szCs w:val="24"/>
                <w:rtl w:val="0"/>
                <w:lang w:val="en-US"/>
              </w:rPr>
              <w:t>.</w:t>
            </w:r>
          </w:p>
        </w:tc>
      </w:tr>
      <w:tr>
        <w:tblPrEx>
          <w:shd w:val="clear" w:color="auto" w:fill="cdd4e9"/>
        </w:tblPrEx>
        <w:trPr>
          <w:trHeight w:val="850"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spacing w:after="0" w:line="240" w:lineRule="auto"/>
            </w:pPr>
            <w:r>
              <w:rPr>
                <w:rFonts w:ascii="Calibri Light" w:cs="Calibri Light" w:hAnsi="Calibri Light" w:eastAsia="Calibri Light"/>
                <w:b w:val="1"/>
                <w:bCs w:val="1"/>
                <w:rtl w:val="0"/>
                <w:lang w:val="en-US"/>
              </w:rPr>
              <w:t>Approach</w:t>
            </w:r>
          </w:p>
        </w:tc>
        <w:tc>
          <w:tcPr>
            <w:tcW w:type="dxa" w:w="7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Fonts w:ascii="Calibri Light" w:cs="Calibri Light" w:hAnsi="Calibri Light" w:eastAsia="Calibri Light"/>
                <w:sz w:val="24"/>
                <w:szCs w:val="24"/>
                <w:rtl w:val="0"/>
                <w:lang w:val="en-US"/>
              </w:rPr>
              <w:t>Develop the program and onboarding process for electronic public health reporting through collaborative efforts between Public Health, Medicaid and the HIE</w:t>
            </w:r>
            <w:r>
              <w:rPr>
                <w:rFonts w:ascii="Calibri Light" w:cs="Calibri Light" w:hAnsi="Calibri Light" w:eastAsia="Calibri Light"/>
                <w:sz w:val="24"/>
                <w:szCs w:val="24"/>
                <w:rtl w:val="0"/>
                <w:lang w:val="en-US"/>
              </w:rPr>
              <w:t>.</w:t>
            </w:r>
          </w:p>
        </w:tc>
      </w:tr>
      <w:tr>
        <w:tblPrEx>
          <w:shd w:val="clear" w:color="auto" w:fill="cdd4e9"/>
        </w:tblPrEx>
        <w:trPr>
          <w:trHeight w:val="2810"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spacing w:after="0" w:line="240" w:lineRule="auto"/>
            </w:pPr>
            <w:r>
              <w:rPr>
                <w:rFonts w:ascii="Helvetica" w:cs="Calibri Light" w:hAnsi="Helvetica" w:eastAsia="Calibri Light"/>
                <w:b w:val="1"/>
                <w:bCs w:val="1"/>
                <w:sz w:val="24"/>
                <w:szCs w:val="24"/>
                <w:rtl w:val="0"/>
                <w:lang w:val="en-US"/>
              </w:rPr>
              <w:t>Value Proposition</w:t>
            </w:r>
            <w:r>
              <w:rPr>
                <w:rFonts w:ascii="Calibri Light" w:cs="Calibri Light" w:hAnsi="Calibri Light" w:eastAsia="Calibri Light"/>
              </w:rPr>
            </w:r>
          </w:p>
        </w:tc>
        <w:tc>
          <w:tcPr>
            <w:tcW w:type="dxa" w:w="7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rPr>
                <w:rFonts w:ascii="Calibri Light" w:cs="Calibri Light" w:hAnsi="Calibri Light" w:eastAsia="Calibri Light"/>
                <w:sz w:val="24"/>
                <w:szCs w:val="24"/>
              </w:rPr>
            </w:pPr>
            <w:r>
              <w:rPr>
                <w:rFonts w:ascii="Calibri Light" w:cs="Calibri Light" w:hAnsi="Calibri Light" w:eastAsia="Calibri Light"/>
                <w:sz w:val="24"/>
                <w:szCs w:val="24"/>
                <w:rtl w:val="0"/>
                <w:lang w:val="en-US"/>
              </w:rPr>
              <w:t xml:space="preserve">Data submitted electronically via the HIE is routed in real-time and accessible by Public Health/Epidemiologists in hours as versus weeks or even months  (historically).   Epidemiologists are able to identify public health events, trends and outbreaks much more quickly in order to respond and inform the public.  </w:t>
            </w:r>
          </w:p>
          <w:p>
            <w:pPr>
              <w:pStyle w:val="Body"/>
              <w:spacing w:after="0" w:line="240" w:lineRule="auto"/>
              <w:jc w:val="both"/>
              <w:rPr>
                <w:rFonts w:ascii="Calibri Light" w:cs="Calibri Light" w:hAnsi="Calibri Light" w:eastAsia="Calibri Light"/>
                <w:sz w:val="24"/>
                <w:szCs w:val="24"/>
                <w:lang w:val="en-US"/>
              </w:rPr>
            </w:pPr>
          </w:p>
          <w:p>
            <w:pPr>
              <w:pStyle w:val="Body"/>
              <w:bidi w:val="0"/>
              <w:spacing w:after="0" w:line="240" w:lineRule="auto"/>
              <w:ind w:left="0" w:right="0" w:firstLine="0"/>
              <w:jc w:val="both"/>
              <w:rPr>
                <w:rtl w:val="0"/>
              </w:rPr>
            </w:pPr>
            <w:r>
              <w:rPr>
                <w:rFonts w:ascii="Calibri Light" w:cs="Calibri Light" w:hAnsi="Calibri Light" w:eastAsia="Calibri Light"/>
                <w:sz w:val="24"/>
                <w:szCs w:val="24"/>
                <w:rtl w:val="0"/>
                <w:lang w:val="en-US"/>
              </w:rPr>
              <w:t xml:space="preserve">Onboarding through the HIE is an efficient process for providers (one-stop shop) that also supports meaningful use requirements for public health reporting, including documentation and validation in case of a CMS audit.  </w:t>
            </w:r>
          </w:p>
        </w:tc>
      </w:tr>
    </w:tbl>
    <w:p>
      <w:pPr>
        <w:pStyle w:val="Body"/>
        <w:widowControl w:val="0"/>
        <w:spacing w:line="240" w:lineRule="auto"/>
        <w:jc w:val="center"/>
        <w:rPr>
          <w:b w:val="1"/>
          <w:bCs w:val="1"/>
          <w:sz w:val="28"/>
          <w:szCs w:val="28"/>
        </w:rPr>
      </w:pPr>
    </w:p>
    <w:p>
      <w:pPr>
        <w:pStyle w:val="Body"/>
        <w:spacing w:line="259" w:lineRule="auto"/>
        <w:jc w:val="center"/>
        <w:rPr>
          <w:b w:val="1"/>
          <w:bCs w:val="1"/>
          <w:sz w:val="28"/>
          <w:szCs w:val="28"/>
        </w:rPr>
      </w:pPr>
    </w:p>
    <w:p>
      <w:pPr>
        <w:pStyle w:val="Body"/>
        <w:spacing w:line="259" w:lineRule="auto"/>
        <w:jc w:val="center"/>
        <w:rPr>
          <w:b w:val="1"/>
          <w:bCs w:val="1"/>
          <w:sz w:val="28"/>
          <w:szCs w:val="28"/>
        </w:rPr>
      </w:pPr>
    </w:p>
    <w:p>
      <w:pPr>
        <w:pStyle w:val="Body"/>
        <w:spacing w:line="259" w:lineRule="auto"/>
        <w:jc w:val="center"/>
        <w:rPr>
          <w:b w:val="1"/>
          <w:bCs w:val="1"/>
          <w:sz w:val="28"/>
          <w:szCs w:val="28"/>
        </w:rPr>
      </w:pPr>
      <w:r>
        <w:rPr>
          <w:b w:val="1"/>
          <w:bCs w:val="1"/>
          <w:sz w:val="28"/>
          <w:szCs w:val="28"/>
          <w:rtl w:val="0"/>
          <w:lang w:val="en-US"/>
        </w:rPr>
        <w:t>User Story Specification</w:t>
      </w:r>
    </w:p>
    <w:p>
      <w:pPr>
        <w:pStyle w:val="Body"/>
        <w:spacing w:line="259" w:lineRule="auto"/>
        <w:jc w:val="center"/>
        <w:rPr>
          <w:b w:val="1"/>
          <w:bCs w:val="1"/>
          <w:sz w:val="28"/>
          <w:szCs w:val="28"/>
        </w:rPr>
      </w:pPr>
      <w:r>
        <w:rPr>
          <w:b w:val="1"/>
          <w:bCs w:val="1"/>
          <w:sz w:val="28"/>
          <w:szCs w:val="28"/>
          <w:rtl w:val="0"/>
          <w:lang w:val="en-US"/>
        </w:rPr>
        <w:t>Title: Social Determinants of Health</w:t>
      </w:r>
    </w:p>
    <w:tbl>
      <w:tblPr>
        <w:tblW w:w="935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795"/>
        <w:gridCol w:w="7555"/>
      </w:tblGrid>
      <w:tr>
        <w:tblPrEx>
          <w:shd w:val="clear" w:color="auto" w:fill="cdd4e9"/>
        </w:tblPrEx>
        <w:trPr>
          <w:trHeight w:val="1540"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spacing w:line="259" w:lineRule="auto"/>
            </w:pPr>
            <w:r>
              <w:rPr>
                <w:rFonts w:ascii="Calibri Light" w:cs="Calibri Light" w:hAnsi="Calibri Light" w:eastAsia="Calibri Light"/>
                <w:b w:val="1"/>
                <w:bCs w:val="1"/>
                <w:sz w:val="24"/>
                <w:szCs w:val="24"/>
                <w:rtl w:val="0"/>
                <w:lang w:val="en-US"/>
              </w:rPr>
              <w:t>Define the Problem</w:t>
            </w:r>
            <w:r>
              <w:rPr>
                <w:rFonts w:ascii="Calibri Light" w:cs="Calibri Light" w:hAnsi="Calibri Light" w:eastAsia="Calibri Light"/>
                <w:b w:val="1"/>
                <w:bCs w:val="1"/>
                <w:sz w:val="28"/>
                <w:szCs w:val="28"/>
              </w:rPr>
            </w:r>
          </w:p>
        </w:tc>
        <w:tc>
          <w:tcPr>
            <w:tcW w:type="dxa" w:w="7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Light" w:cs="Calibri Light" w:hAnsi="Calibri Light" w:eastAsia="Calibri Light"/>
                <w:sz w:val="24"/>
                <w:szCs w:val="24"/>
                <w:rtl w:val="0"/>
                <w:lang w:val="en-US"/>
              </w:rPr>
              <w:t>Identification of social determinants of health (SOH) that impact the patient</w:t>
            </w:r>
            <w:r>
              <w:rPr>
                <w:rFonts w:ascii="Calibri Light" w:cs="Calibri Light" w:hAnsi="Calibri Light" w:eastAsia="Calibri Light"/>
                <w:sz w:val="24"/>
                <w:szCs w:val="24"/>
                <w:rtl w:val="0"/>
                <w:lang w:val="en-US"/>
              </w:rPr>
              <w:t>’</w:t>
            </w:r>
            <w:r>
              <w:rPr>
                <w:rFonts w:ascii="Calibri Light" w:cs="Calibri Light" w:hAnsi="Calibri Light" w:eastAsia="Calibri Light"/>
                <w:sz w:val="24"/>
                <w:szCs w:val="24"/>
                <w:rtl w:val="0"/>
                <w:lang w:val="en-US"/>
              </w:rPr>
              <w:t>s ability to improve their health and wellness status</w:t>
            </w:r>
            <w:r>
              <w:rPr>
                <w:rFonts w:ascii="Calibri Light" w:cs="Calibri Light" w:hAnsi="Calibri Light" w:eastAsia="Calibri Light"/>
                <w:sz w:val="24"/>
                <w:szCs w:val="24"/>
                <w:rtl w:val="0"/>
                <w:lang w:val="en-US"/>
              </w:rPr>
              <w:t>.</w:t>
            </w:r>
          </w:p>
        </w:tc>
      </w:tr>
      <w:tr>
        <w:tblPrEx>
          <w:shd w:val="clear" w:color="auto" w:fill="cdd4e9"/>
        </w:tblPrEx>
        <w:trPr>
          <w:trHeight w:val="850"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spacing w:after="0" w:line="240" w:lineRule="auto"/>
            </w:pPr>
            <w:r>
              <w:rPr>
                <w:rFonts w:ascii="Helvetica" w:cs="Calibri Light" w:hAnsi="Helvetica" w:eastAsia="Calibri Light"/>
                <w:b w:val="1"/>
                <w:bCs w:val="1"/>
                <w:sz w:val="24"/>
                <w:szCs w:val="24"/>
                <w:rtl w:val="0"/>
                <w:lang w:val="en-US"/>
              </w:rPr>
              <w:t>Solution</w:t>
            </w:r>
          </w:p>
        </w:tc>
        <w:tc>
          <w:tcPr>
            <w:tcW w:type="dxa" w:w="7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Fonts w:ascii="Calibri Light" w:cs="Calibri Light" w:hAnsi="Calibri Light" w:eastAsia="Calibri Light"/>
                <w:sz w:val="24"/>
                <w:szCs w:val="24"/>
                <w:rtl w:val="0"/>
                <w:lang w:val="en-US"/>
              </w:rPr>
              <w:t>Capture of SOH data in the EHR at the point of care that can then be routed to the HIE for sharing with other providers caring for this patient</w:t>
            </w:r>
            <w:r>
              <w:rPr>
                <w:rFonts w:ascii="Calibri Light" w:cs="Calibri Light" w:hAnsi="Calibri Light" w:eastAsia="Calibri Light"/>
                <w:sz w:val="24"/>
                <w:szCs w:val="24"/>
                <w:rtl w:val="0"/>
                <w:lang w:val="en-US"/>
              </w:rPr>
              <w:t>.</w:t>
            </w:r>
          </w:p>
        </w:tc>
      </w:tr>
      <w:tr>
        <w:tblPrEx>
          <w:shd w:val="clear" w:color="auto" w:fill="cdd4e9"/>
        </w:tblPrEx>
        <w:trPr>
          <w:trHeight w:val="1130"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spacing w:after="0" w:line="240" w:lineRule="auto"/>
            </w:pPr>
            <w:r>
              <w:rPr>
                <w:rFonts w:ascii="Calibri Light" w:cs="Calibri Light" w:hAnsi="Calibri Light" w:eastAsia="Calibri Light"/>
                <w:b w:val="1"/>
                <w:bCs w:val="1"/>
                <w:rtl w:val="0"/>
                <w:lang w:val="en-US"/>
              </w:rPr>
              <w:t>Approach</w:t>
            </w:r>
          </w:p>
        </w:tc>
        <w:tc>
          <w:tcPr>
            <w:tcW w:type="dxa" w:w="7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Fonts w:ascii="Calibri Light" w:cs="Calibri Light" w:hAnsi="Calibri Light" w:eastAsia="Calibri Light"/>
                <w:sz w:val="24"/>
                <w:szCs w:val="24"/>
                <w:rtl w:val="0"/>
                <w:lang w:val="en-US"/>
              </w:rPr>
              <w:t>Optimization of EHRs to improve the collection of SOH data that can then be shared with the HIE and the Enterprise Data Warehouse for data analytics purposes</w:t>
            </w:r>
            <w:r>
              <w:rPr>
                <w:rFonts w:ascii="Calibri Light" w:cs="Calibri Light" w:hAnsi="Calibri Light" w:eastAsia="Calibri Light"/>
                <w:sz w:val="24"/>
                <w:szCs w:val="24"/>
                <w:rtl w:val="0"/>
                <w:lang w:val="en-US"/>
              </w:rPr>
              <w:t>.</w:t>
            </w:r>
            <w:r>
              <w:rPr>
                <w:rFonts w:ascii="Calibri Light" w:cs="Calibri Light" w:hAnsi="Calibri Light" w:eastAsia="Calibri Light"/>
                <w:sz w:val="24"/>
                <w:szCs w:val="24"/>
              </w:rPr>
            </w:r>
          </w:p>
        </w:tc>
      </w:tr>
      <w:tr>
        <w:tblPrEx>
          <w:shd w:val="clear" w:color="auto" w:fill="cdd4e9"/>
        </w:tblPrEx>
        <w:trPr>
          <w:trHeight w:val="810"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spacing w:after="0" w:line="240" w:lineRule="auto"/>
            </w:pPr>
            <w:r>
              <w:rPr>
                <w:rFonts w:ascii="Helvetica" w:cs="Calibri Light" w:hAnsi="Helvetica" w:eastAsia="Calibri Light"/>
                <w:b w:val="1"/>
                <w:bCs w:val="1"/>
                <w:sz w:val="24"/>
                <w:szCs w:val="24"/>
                <w:rtl w:val="0"/>
                <w:lang w:val="en-US"/>
              </w:rPr>
              <w:t>Value Proposition</w:t>
            </w:r>
            <w:r>
              <w:rPr>
                <w:rFonts w:ascii="Calibri Light" w:cs="Calibri Light" w:hAnsi="Calibri Light" w:eastAsia="Calibri Light"/>
              </w:rPr>
            </w:r>
          </w:p>
        </w:tc>
        <w:tc>
          <w:tcPr>
            <w:tcW w:type="dxa" w:w="7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Fonts w:ascii="Calibri Light" w:cs="Calibri Light" w:hAnsi="Calibri Light" w:eastAsia="Calibri Light"/>
                <w:sz w:val="24"/>
                <w:szCs w:val="24"/>
                <w:rtl w:val="0"/>
                <w:lang w:val="en-US"/>
              </w:rPr>
              <w:t>Use of the SOH data at the State level will assist Medicaid in establishing informed policies regarding coordination of care</w:t>
            </w:r>
            <w:r>
              <w:rPr>
                <w:rFonts w:ascii="Calibri Light" w:cs="Calibri Light" w:hAnsi="Calibri Light" w:eastAsia="Calibri Light"/>
                <w:sz w:val="24"/>
                <w:szCs w:val="24"/>
                <w:rtl w:val="0"/>
                <w:lang w:val="en-US"/>
              </w:rPr>
              <w:t>.</w:t>
            </w:r>
          </w:p>
        </w:tc>
      </w:tr>
    </w:tbl>
    <w:p>
      <w:pPr>
        <w:pStyle w:val="Body"/>
        <w:widowControl w:val="0"/>
        <w:spacing w:line="240" w:lineRule="auto"/>
        <w:jc w:val="center"/>
        <w:rPr>
          <w:b w:val="1"/>
          <w:bCs w:val="1"/>
          <w:sz w:val="28"/>
          <w:szCs w:val="28"/>
        </w:rPr>
      </w:pPr>
    </w:p>
    <w:p>
      <w:pPr>
        <w:pStyle w:val="Body"/>
        <w:widowControl w:val="0"/>
        <w:spacing w:line="240" w:lineRule="auto"/>
        <w:jc w:val="center"/>
        <w:rPr>
          <w:b w:val="1"/>
          <w:bCs w:val="1"/>
          <w:sz w:val="28"/>
          <w:szCs w:val="28"/>
        </w:rPr>
      </w:pPr>
    </w:p>
    <w:p>
      <w:pPr>
        <w:pStyle w:val="Body"/>
        <w:widowControl w:val="0"/>
        <w:spacing w:line="240" w:lineRule="auto"/>
        <w:jc w:val="center"/>
        <w:rPr>
          <w:b w:val="1"/>
          <w:bCs w:val="1"/>
          <w:sz w:val="28"/>
          <w:szCs w:val="28"/>
        </w:rPr>
      </w:pPr>
    </w:p>
    <w:p>
      <w:pPr>
        <w:pStyle w:val="Body"/>
        <w:widowControl w:val="0"/>
        <w:spacing w:line="240" w:lineRule="auto"/>
        <w:jc w:val="center"/>
        <w:rPr>
          <w:b w:val="1"/>
          <w:bCs w:val="1"/>
          <w:sz w:val="28"/>
          <w:szCs w:val="28"/>
        </w:rPr>
      </w:pPr>
    </w:p>
    <w:p>
      <w:pPr>
        <w:pStyle w:val="Body"/>
        <w:widowControl w:val="0"/>
        <w:spacing w:line="240" w:lineRule="auto"/>
        <w:jc w:val="center"/>
        <w:rPr>
          <w:b w:val="1"/>
          <w:bCs w:val="1"/>
          <w:sz w:val="28"/>
          <w:szCs w:val="28"/>
        </w:rPr>
      </w:pPr>
    </w:p>
    <w:p>
      <w:pPr>
        <w:pStyle w:val="Body"/>
        <w:widowControl w:val="0"/>
        <w:spacing w:line="240" w:lineRule="auto"/>
        <w:jc w:val="center"/>
        <w:rPr>
          <w:b w:val="1"/>
          <w:bCs w:val="1"/>
          <w:sz w:val="28"/>
          <w:szCs w:val="28"/>
        </w:rPr>
      </w:pPr>
    </w:p>
    <w:p>
      <w:pPr>
        <w:pStyle w:val="Body"/>
        <w:spacing w:line="259" w:lineRule="auto"/>
        <w:jc w:val="center"/>
        <w:rPr>
          <w:b w:val="1"/>
          <w:bCs w:val="1"/>
          <w:sz w:val="28"/>
          <w:szCs w:val="28"/>
        </w:rPr>
      </w:pPr>
      <w:r>
        <w:rPr>
          <w:b w:val="1"/>
          <w:bCs w:val="1"/>
          <w:sz w:val="28"/>
          <w:szCs w:val="28"/>
          <w:rtl w:val="0"/>
          <w:lang w:val="en-US"/>
        </w:rPr>
        <w:t>User Story Specification</w:t>
      </w:r>
    </w:p>
    <w:p>
      <w:pPr>
        <w:pStyle w:val="Body"/>
        <w:spacing w:line="259" w:lineRule="auto"/>
        <w:jc w:val="center"/>
        <w:rPr>
          <w:b w:val="1"/>
          <w:bCs w:val="1"/>
          <w:sz w:val="28"/>
          <w:szCs w:val="28"/>
        </w:rPr>
      </w:pPr>
      <w:r>
        <w:rPr>
          <w:b w:val="1"/>
          <w:bCs w:val="1"/>
          <w:sz w:val="28"/>
          <w:szCs w:val="28"/>
          <w:rtl w:val="0"/>
          <w:lang w:val="en-US"/>
        </w:rPr>
        <w:t>Title: Near-Fatal Overdose</w:t>
      </w:r>
    </w:p>
    <w:tbl>
      <w:tblPr>
        <w:tblW w:w="935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1795"/>
        <w:gridCol w:w="7555"/>
      </w:tblGrid>
      <w:tr>
        <w:tblPrEx>
          <w:shd w:val="clear" w:color="auto" w:fill="cdd4e9"/>
        </w:tblPrEx>
        <w:trPr>
          <w:trHeight w:val="1540"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spacing w:line="259" w:lineRule="auto"/>
            </w:pPr>
            <w:r>
              <w:rPr>
                <w:rFonts w:ascii="Calibri Light" w:cs="Calibri Light" w:hAnsi="Calibri Light" w:eastAsia="Calibri Light"/>
                <w:b w:val="1"/>
                <w:bCs w:val="1"/>
                <w:sz w:val="24"/>
                <w:szCs w:val="24"/>
                <w:rtl w:val="0"/>
                <w:lang w:val="en-US"/>
              </w:rPr>
              <w:t>Define the Problem</w:t>
            </w:r>
            <w:r>
              <w:rPr>
                <w:rFonts w:ascii="Calibri Light" w:cs="Calibri Light" w:hAnsi="Calibri Light" w:eastAsia="Calibri Light"/>
                <w:b w:val="1"/>
                <w:bCs w:val="1"/>
                <w:sz w:val="28"/>
                <w:szCs w:val="28"/>
              </w:rPr>
            </w:r>
          </w:p>
        </w:tc>
        <w:tc>
          <w:tcPr>
            <w:tcW w:type="dxa" w:w="7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pPr>
            <w:r>
              <w:rPr>
                <w:rFonts w:ascii="Calibri Light" w:cs="Calibri Light" w:hAnsi="Calibri Light" w:eastAsia="Calibri Light"/>
                <w:sz w:val="24"/>
                <w:szCs w:val="24"/>
                <w:rtl w:val="0"/>
                <w:lang w:val="en-US"/>
              </w:rPr>
              <w:t>Timely identification of near-fatal overdose (Narcan administration) prior to administration of scheduled prescription</w:t>
            </w:r>
            <w:r>
              <w:rPr>
                <w:rFonts w:ascii="Calibri Light" w:cs="Calibri Light" w:hAnsi="Calibri Light" w:eastAsia="Calibri Light"/>
                <w:sz w:val="24"/>
                <w:szCs w:val="24"/>
                <w:rtl w:val="0"/>
                <w:lang w:val="en-US"/>
              </w:rPr>
              <w:t>.</w:t>
            </w:r>
          </w:p>
        </w:tc>
      </w:tr>
      <w:tr>
        <w:tblPrEx>
          <w:shd w:val="clear" w:color="auto" w:fill="cdd4e9"/>
        </w:tblPrEx>
        <w:trPr>
          <w:trHeight w:val="290"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spacing w:after="0" w:line="240" w:lineRule="auto"/>
            </w:pPr>
            <w:r>
              <w:rPr>
                <w:rFonts w:ascii="Helvetica" w:cs="Calibri Light" w:hAnsi="Helvetica" w:eastAsia="Calibri Light"/>
                <w:b w:val="1"/>
                <w:bCs w:val="1"/>
                <w:sz w:val="24"/>
                <w:szCs w:val="24"/>
                <w:rtl w:val="0"/>
                <w:lang w:val="en-US"/>
              </w:rPr>
              <w:t>Solution</w:t>
            </w:r>
          </w:p>
        </w:tc>
        <w:tc>
          <w:tcPr>
            <w:tcW w:type="dxa" w:w="7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Fonts w:ascii="Calibri Light" w:cs="Calibri Light" w:hAnsi="Calibri Light" w:eastAsia="Calibri Light"/>
                <w:sz w:val="24"/>
                <w:szCs w:val="24"/>
                <w:rtl w:val="0"/>
                <w:lang w:val="en-US"/>
              </w:rPr>
              <w:t>Establish a connection between the HIE and EMS service providers.</w:t>
            </w:r>
          </w:p>
        </w:tc>
      </w:tr>
      <w:tr>
        <w:tblPrEx>
          <w:shd w:val="clear" w:color="auto" w:fill="cdd4e9"/>
        </w:tblPrEx>
        <w:trPr>
          <w:trHeight w:val="850"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spacing w:after="0" w:line="240" w:lineRule="auto"/>
            </w:pPr>
            <w:r>
              <w:rPr>
                <w:rFonts w:ascii="Calibri Light" w:cs="Calibri Light" w:hAnsi="Calibri Light" w:eastAsia="Calibri Light"/>
                <w:b w:val="1"/>
                <w:bCs w:val="1"/>
                <w:rtl w:val="0"/>
                <w:lang w:val="en-US"/>
              </w:rPr>
              <w:t>Approach</w:t>
            </w:r>
          </w:p>
        </w:tc>
        <w:tc>
          <w:tcPr>
            <w:tcW w:type="dxa" w:w="7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Fonts w:ascii="Calibri Light" w:cs="Calibri Light" w:hAnsi="Calibri Light" w:eastAsia="Calibri Light"/>
                <w:sz w:val="24"/>
                <w:szCs w:val="24"/>
                <w:rtl w:val="0"/>
                <w:lang w:val="en-US"/>
              </w:rPr>
              <w:t>Develop an interface between the HIE</w:t>
            </w:r>
            <w:r>
              <w:rPr>
                <w:rFonts w:ascii="Calibri Light" w:cs="Calibri Light" w:hAnsi="Calibri Light" w:eastAsia="Calibri Light"/>
                <w:sz w:val="24"/>
                <w:szCs w:val="24"/>
                <w:rtl w:val="0"/>
                <w:lang w:val="en-US"/>
              </w:rPr>
              <w:t xml:space="preserve"> and </w:t>
            </w:r>
            <w:r>
              <w:rPr>
                <w:rFonts w:ascii="Calibri Light" w:cs="Calibri Light" w:hAnsi="Calibri Light" w:eastAsia="Calibri Light"/>
                <w:sz w:val="24"/>
                <w:szCs w:val="24"/>
                <w:rtl w:val="0"/>
                <w:lang w:val="en-US"/>
              </w:rPr>
              <w:t xml:space="preserve">EMS </w:t>
            </w:r>
            <w:r>
              <w:rPr>
                <w:rFonts w:ascii="Calibri Light" w:cs="Calibri Light" w:hAnsi="Calibri Light" w:eastAsia="Calibri Light"/>
                <w:sz w:val="24"/>
                <w:szCs w:val="24"/>
                <w:rtl w:val="0"/>
                <w:lang w:val="en-US"/>
              </w:rPr>
              <w:t xml:space="preserve">service providers </w:t>
            </w:r>
            <w:r>
              <w:rPr>
                <w:rFonts w:ascii="Calibri Light" w:cs="Calibri Light" w:hAnsi="Calibri Light" w:eastAsia="Calibri Light"/>
                <w:sz w:val="24"/>
                <w:szCs w:val="24"/>
                <w:rtl w:val="0"/>
                <w:lang w:val="en-US"/>
              </w:rPr>
              <w:t>for exchange of patient encounter information, including the administration of Narcan p</w:t>
            </w:r>
            <w:r>
              <w:rPr>
                <w:rFonts w:ascii="Calibri Light" w:cs="Calibri Light" w:hAnsi="Calibri Light" w:eastAsia="Calibri Light"/>
                <w:sz w:val="24"/>
                <w:szCs w:val="24"/>
                <w:rtl w:val="0"/>
                <w:lang w:val="en-US"/>
              </w:rPr>
              <w:t xml:space="preserve">rior to arrival at the hospital. </w:t>
            </w:r>
          </w:p>
        </w:tc>
      </w:tr>
      <w:tr>
        <w:tblPrEx>
          <w:shd w:val="clear" w:color="auto" w:fill="cdd4e9"/>
        </w:tblPrEx>
        <w:trPr>
          <w:trHeight w:val="850" w:hRule="atLeast"/>
        </w:trPr>
        <w:tc>
          <w:tcPr>
            <w:tcW w:type="dxa" w:w="179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9cc2e5"/>
            <w:tcMar>
              <w:top w:type="dxa" w:w="80"/>
              <w:left w:type="dxa" w:w="80"/>
              <w:bottom w:type="dxa" w:w="80"/>
              <w:right w:type="dxa" w:w="80"/>
            </w:tcMar>
            <w:vAlign w:val="top"/>
          </w:tcPr>
          <w:p>
            <w:pPr>
              <w:pStyle w:val="Body"/>
              <w:spacing w:after="0" w:line="240" w:lineRule="auto"/>
            </w:pPr>
            <w:r>
              <w:rPr>
                <w:rFonts w:ascii="Helvetica" w:cs="Calibri Light" w:hAnsi="Helvetica" w:eastAsia="Calibri Light"/>
                <w:b w:val="1"/>
                <w:bCs w:val="1"/>
                <w:sz w:val="24"/>
                <w:szCs w:val="24"/>
                <w:rtl w:val="0"/>
                <w:lang w:val="en-US"/>
              </w:rPr>
              <w:t>Value Proposition</w:t>
            </w:r>
            <w:r>
              <w:rPr>
                <w:rFonts w:ascii="Calibri Light" w:cs="Calibri Light" w:hAnsi="Calibri Light" w:eastAsia="Calibri Light"/>
              </w:rPr>
            </w:r>
          </w:p>
        </w:tc>
        <w:tc>
          <w:tcPr>
            <w:tcW w:type="dxa" w:w="7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spacing w:after="0" w:line="240" w:lineRule="auto"/>
              <w:jc w:val="both"/>
            </w:pPr>
            <w:r>
              <w:rPr>
                <w:rFonts w:ascii="Calibri Light" w:cs="Calibri Light" w:hAnsi="Calibri Light" w:eastAsia="Calibri Light"/>
                <w:sz w:val="24"/>
                <w:szCs w:val="24"/>
                <w:rtl w:val="0"/>
                <w:lang w:val="en-US"/>
              </w:rPr>
              <w:t>Access to the HIE clinical portal would provide information on EMS encounters, including the administration of Narcan, which would advise the physician/provider</w:t>
            </w:r>
            <w:r>
              <w:rPr>
                <w:rFonts w:ascii="Calibri Light" w:cs="Calibri Light" w:hAnsi="Calibri Light" w:eastAsia="Calibri Light"/>
                <w:sz w:val="24"/>
                <w:szCs w:val="24"/>
                <w:rtl w:val="0"/>
                <w:lang w:val="en-US"/>
              </w:rPr>
              <w:t>’</w:t>
            </w:r>
            <w:r>
              <w:rPr>
                <w:rFonts w:ascii="Calibri Light" w:cs="Calibri Light" w:hAnsi="Calibri Light" w:eastAsia="Calibri Light"/>
                <w:sz w:val="24"/>
                <w:szCs w:val="24"/>
                <w:rtl w:val="0"/>
                <w:lang w:val="en-US"/>
              </w:rPr>
              <w:t xml:space="preserve">s decision-making at the point of care.  </w:t>
            </w:r>
          </w:p>
        </w:tc>
      </w:tr>
    </w:tbl>
    <w:p>
      <w:pPr>
        <w:pStyle w:val="Body"/>
        <w:widowControl w:val="0"/>
        <w:spacing w:line="240" w:lineRule="auto"/>
        <w:jc w:val="center"/>
      </w:pPr>
      <w:r>
        <w:rPr>
          <w:b w:val="1"/>
          <w:bCs w:val="1"/>
          <w:sz w:val="28"/>
          <w:szCs w:val="28"/>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libri Light">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340"/>
        <w:tab w:val="clear" w:pos="9360"/>
      </w:tabs>
      <w:jc w:val="right"/>
    </w:pPr>
    <w:r>
      <w:rPr>
        <w:rtl w:val="0"/>
        <w:lang w:val="en-US"/>
      </w:rPr>
      <w:t>Alaska Health Information Infrastructure Plan</w:t>
    </w:r>
  </w:p>
  <w:p>
    <w:pPr>
      <w:pStyle w:val="footer"/>
      <w:tabs>
        <w:tab w:val="right" w:pos="9340"/>
        <w:tab w:val="clear" w:pos="9360"/>
      </w:tabs>
      <w:jc w:val="right"/>
    </w:pPr>
    <w:r>
      <w:rPr>
        <w:rtl w:val="0"/>
        <w:lang w:val="en-US"/>
      </w:rPr>
      <w:t>Stakeholder Workgroup 4</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pPr>
    <w:r>
      <w:rPr>
        <w:rtl w:val="0"/>
        <w:lang w:val="en-US"/>
      </w:rPr>
      <w:t>Use Case Template</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ettings" Target="settings.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customXml" Target="../customXml/item3.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DE1D793F6A4043ADAD16A7987738E5" ma:contentTypeVersion="8" ma:contentTypeDescription="Create a new document." ma:contentTypeScope="" ma:versionID="a8dd1b86ec6bd6e99a4a41a8eaf9af3c">
  <xsd:schema xmlns:xsd="http://www.w3.org/2001/XMLSchema" xmlns:xs="http://www.w3.org/2001/XMLSchema" xmlns:p="http://schemas.microsoft.com/office/2006/metadata/properties" xmlns:ns1="http://schemas.microsoft.com/sharepoint/v3" targetNamespace="http://schemas.microsoft.com/office/2006/metadata/properties" ma:root="true" ma:fieldsID="8def788e2aa1fcb741b4b2455d64f9d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7925E8-E8BA-4948-B2EB-8DD1083E25AA}"/>
</file>

<file path=customXml/itemProps2.xml><?xml version="1.0" encoding="utf-8"?>
<ds:datastoreItem xmlns:ds="http://schemas.openxmlformats.org/officeDocument/2006/customXml" ds:itemID="{F84FE29A-5EE3-409D-8578-A7700C94C561}"/>
</file>

<file path=customXml/itemProps3.xml><?xml version="1.0" encoding="utf-8"?>
<ds:datastoreItem xmlns:ds="http://schemas.openxmlformats.org/officeDocument/2006/customXml" ds:itemID="{8F1EB8AD-A847-42CD-90BA-E3C9EF1C55DA}"/>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Case SH workgroup 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0x0101006ADE1D793F6A4043ADAD16A7987738E5</vt:lpwstr>
  </property>
  <property fmtid="{D5CDD505-2E9C-101B-9397-08002B2CF9AE}" pid="3" name="Order">
    <vt:r8>93400</vt:r8>
  </property>
</Properties>
</file>