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A87D" w14:textId="77777777" w:rsidR="00C656B0" w:rsidRDefault="00014994">
      <w:r>
        <w:t xml:space="preserve">Dear Behavioral Health Providers, </w:t>
      </w:r>
    </w:p>
    <w:p w14:paraId="21FC1009" w14:textId="403BF4A8" w:rsidR="00C95B29" w:rsidRDefault="00A3691C" w:rsidP="00C95B29">
      <w:r>
        <w:t xml:space="preserve">Please review the following message for </w:t>
      </w:r>
      <w:r w:rsidR="00CF5BDB">
        <w:t xml:space="preserve">informational </w:t>
      </w:r>
      <w:r w:rsidR="00123DF4">
        <w:t>tips and reminders</w:t>
      </w:r>
      <w:r w:rsidR="00C95B29">
        <w:t xml:space="preserve"> about the 1115 Behavioral Health Reform service authorization</w:t>
      </w:r>
      <w:r w:rsidR="00446F19">
        <w:t xml:space="preserve"> (1115 SA)</w:t>
      </w:r>
      <w:r w:rsidR="00C95B29">
        <w:t xml:space="preserve"> review process</w:t>
      </w:r>
      <w:r>
        <w:t xml:space="preserve">. </w:t>
      </w:r>
    </w:p>
    <w:p w14:paraId="6A728247" w14:textId="77777777" w:rsidR="00014994" w:rsidRDefault="00014994" w:rsidP="00014994">
      <w:pPr>
        <w:pStyle w:val="Heading1"/>
      </w:pPr>
      <w:r>
        <w:t>InterQual Transparency Tool</w:t>
      </w:r>
    </w:p>
    <w:p w14:paraId="45FCCA97" w14:textId="77777777" w:rsidR="00014994" w:rsidRPr="00975383" w:rsidRDefault="00014994" w:rsidP="00014994">
      <w:r w:rsidRPr="00975383">
        <w:t xml:space="preserve">DBH uses InterQual behavioral health criteria to guide medical necessity decisions. This is a nationally recognized, evidence-based, clinical tool that assesses </w:t>
      </w:r>
      <w:r>
        <w:t>a recipient’s current</w:t>
      </w:r>
      <w:r w:rsidRPr="00975383">
        <w:t>:</w:t>
      </w:r>
    </w:p>
    <w:p w14:paraId="0DF4D2CF" w14:textId="77777777" w:rsidR="00014994" w:rsidRPr="00975383" w:rsidRDefault="00014994" w:rsidP="00014994">
      <w:pPr>
        <w:pStyle w:val="ListParagraph"/>
        <w:numPr>
          <w:ilvl w:val="0"/>
          <w:numId w:val="3"/>
        </w:numPr>
      </w:pPr>
      <w:r w:rsidRPr="00975383">
        <w:t>Symptom severity and functional impairment</w:t>
      </w:r>
    </w:p>
    <w:p w14:paraId="0447FB69" w14:textId="77777777" w:rsidR="00014994" w:rsidRPr="00975383" w:rsidRDefault="00014994" w:rsidP="00014994">
      <w:pPr>
        <w:pStyle w:val="ListParagraph"/>
        <w:numPr>
          <w:ilvl w:val="0"/>
          <w:numId w:val="3"/>
        </w:numPr>
      </w:pPr>
      <w:r w:rsidRPr="00975383">
        <w:t>Risk and safety concerns</w:t>
      </w:r>
    </w:p>
    <w:p w14:paraId="5884A510" w14:textId="77777777" w:rsidR="00014994" w:rsidRPr="00975383" w:rsidRDefault="00014994" w:rsidP="00014994">
      <w:pPr>
        <w:pStyle w:val="ListParagraph"/>
        <w:numPr>
          <w:ilvl w:val="0"/>
          <w:numId w:val="3"/>
        </w:numPr>
      </w:pPr>
      <w:r w:rsidRPr="00975383">
        <w:t>Comorbid conditions and past treatment response</w:t>
      </w:r>
    </w:p>
    <w:p w14:paraId="73BD404F" w14:textId="77777777" w:rsidR="00014994" w:rsidRPr="00975383" w:rsidRDefault="00014994" w:rsidP="00014994">
      <w:pPr>
        <w:pStyle w:val="ListParagraph"/>
        <w:numPr>
          <w:ilvl w:val="0"/>
          <w:numId w:val="3"/>
        </w:numPr>
      </w:pPr>
      <w:r w:rsidRPr="00975383">
        <w:t>Discharge readiness</w:t>
      </w:r>
    </w:p>
    <w:p w14:paraId="3E590D50" w14:textId="77777777" w:rsidR="00014994" w:rsidRDefault="00014994" w:rsidP="00014994">
      <w:r>
        <w:t>With the criteria license, DBH also purchased the online, provider-facing</w:t>
      </w:r>
      <w:r w:rsidRPr="00A0184C">
        <w:t> </w:t>
      </w:r>
      <w:hyperlink r:id="rId5" w:tgtFrame="_blank" w:tooltip="InterQual Transparency Tool" w:history="1">
        <w:r w:rsidRPr="00A0184C">
          <w:rPr>
            <w:rStyle w:val="Hyperlink"/>
          </w:rPr>
          <w:t>InterQual Transparency Tool</w:t>
        </w:r>
      </w:hyperlink>
      <w:r>
        <w:t xml:space="preserve"> to improve visibility on how SA supporting documentation is evaluated. Providers interested in using the tool must sign in using a One Healthcare ID. If you don’t have an account, c</w:t>
      </w:r>
      <w:r w:rsidRPr="00621A41">
        <w:t>lick “Create One Healthcare ID”</w:t>
      </w:r>
      <w:r>
        <w:t xml:space="preserve"> on the sign on page and </w:t>
      </w:r>
      <w:r w:rsidRPr="00621A41">
        <w:t>follow the instructions</w:t>
      </w:r>
      <w:r>
        <w:t xml:space="preserve"> to establish one. Successful sign in will automatically launch the InterQual subset search landing page. </w:t>
      </w:r>
    </w:p>
    <w:p w14:paraId="79607E37" w14:textId="77777777" w:rsidR="00014994" w:rsidRDefault="00014994" w:rsidP="00014994">
      <w:r>
        <w:t xml:space="preserve">DBH recommends following the filtering steps outlined below to find the subset package matching your service. Keyword and procedure code search bars require entries that exactly match InterQual descriptors and may retrieve variable results for users. </w:t>
      </w:r>
    </w:p>
    <w:p w14:paraId="05D7011D" w14:textId="77777777" w:rsidR="00014994" w:rsidRDefault="00014994" w:rsidP="00014994">
      <w:pPr>
        <w:pStyle w:val="ListParagraph"/>
        <w:numPr>
          <w:ilvl w:val="0"/>
          <w:numId w:val="4"/>
        </w:numPr>
      </w:pPr>
      <w:r>
        <w:t>Use the Product filter matching your 1115 service, using the crosswalk below:</w:t>
      </w:r>
    </w:p>
    <w:p w14:paraId="24527633" w14:textId="77777777" w:rsidR="00014994" w:rsidRDefault="00014994" w:rsidP="00014994">
      <w:pPr>
        <w:pStyle w:val="ListParagraph"/>
        <w:numPr>
          <w:ilvl w:val="1"/>
          <w:numId w:val="4"/>
        </w:numPr>
      </w:pPr>
      <w:r>
        <w:t>ASAM 3.1 – 4.0 services use the “</w:t>
      </w:r>
      <w:r w:rsidRPr="00656CBA">
        <w:t>ASAM Criteria Navigator</w:t>
      </w:r>
      <w:r>
        <w:t>” Product.</w:t>
      </w:r>
    </w:p>
    <w:p w14:paraId="0A8D5301" w14:textId="77777777" w:rsidR="00014994" w:rsidRDefault="00014994" w:rsidP="00014994">
      <w:pPr>
        <w:pStyle w:val="ListParagraph"/>
        <w:numPr>
          <w:ilvl w:val="1"/>
          <w:numId w:val="4"/>
        </w:numPr>
      </w:pPr>
      <w:r>
        <w:t>Crisis Residential and Stabilization services use either the “Adult and Geriatric Psychiatry” – or – the “Child and Adolescent Psychiatry” Product, based on the recipient’s age.</w:t>
      </w:r>
    </w:p>
    <w:p w14:paraId="6AB603FC" w14:textId="77777777" w:rsidR="00014994" w:rsidRDefault="00014994" w:rsidP="00014994">
      <w:pPr>
        <w:pStyle w:val="ListParagraph"/>
        <w:numPr>
          <w:ilvl w:val="1"/>
          <w:numId w:val="4"/>
        </w:numPr>
      </w:pPr>
      <w:r>
        <w:t>Adult Mental Health Residential Level 1 &amp; 2 services use the “Adult and Geriatric Psychiatry” Product.</w:t>
      </w:r>
    </w:p>
    <w:p w14:paraId="63C3C458" w14:textId="77777777" w:rsidR="00014994" w:rsidRDefault="00014994" w:rsidP="00014994">
      <w:pPr>
        <w:pStyle w:val="ListParagraph"/>
        <w:numPr>
          <w:ilvl w:val="1"/>
          <w:numId w:val="4"/>
        </w:numPr>
      </w:pPr>
      <w:r>
        <w:t>Children’s Residential Treatment Level 1 &amp; 2 services use the “Child and Adolescent Psychiatry” Product.</w:t>
      </w:r>
    </w:p>
    <w:p w14:paraId="68505017" w14:textId="77777777" w:rsidR="00014994" w:rsidRDefault="00014994" w:rsidP="00014994">
      <w:pPr>
        <w:pStyle w:val="ListParagraph"/>
        <w:numPr>
          <w:ilvl w:val="1"/>
          <w:numId w:val="4"/>
        </w:numPr>
      </w:pPr>
      <w:r>
        <w:t>Therapeutic Treatment Homes do not have a matching product; but one is under development.</w:t>
      </w:r>
    </w:p>
    <w:p w14:paraId="6C1D6050" w14:textId="77777777" w:rsidR="00014994" w:rsidRDefault="00014994" w:rsidP="00014994">
      <w:pPr>
        <w:pStyle w:val="ListParagraph"/>
        <w:numPr>
          <w:ilvl w:val="0"/>
          <w:numId w:val="4"/>
        </w:numPr>
      </w:pPr>
      <w:r>
        <w:t>Filter by Category to refine results by Adult or Adolescent population criteria, if applicable.</w:t>
      </w:r>
    </w:p>
    <w:p w14:paraId="3E04D4B9" w14:textId="77777777" w:rsidR="00014994" w:rsidRDefault="00014994" w:rsidP="00014994">
      <w:pPr>
        <w:pStyle w:val="ListParagraph"/>
        <w:numPr>
          <w:ilvl w:val="0"/>
          <w:numId w:val="4"/>
        </w:numPr>
      </w:pPr>
      <w:r>
        <w:t>Select the Subset matching your service.</w:t>
      </w:r>
    </w:p>
    <w:p w14:paraId="5A619A31" w14:textId="77777777" w:rsidR="00014994" w:rsidRDefault="00014994" w:rsidP="00014994">
      <w:pPr>
        <w:pStyle w:val="ListParagraph"/>
        <w:numPr>
          <w:ilvl w:val="1"/>
          <w:numId w:val="4"/>
        </w:numPr>
      </w:pPr>
      <w:r>
        <w:t>DBH uses the ASAM 3</w:t>
      </w:r>
      <w:r w:rsidRPr="00656CBA">
        <w:rPr>
          <w:vertAlign w:val="superscript"/>
        </w:rPr>
        <w:t>rd</w:t>
      </w:r>
      <w:r>
        <w:t xml:space="preserve"> edition criteria for reviews.</w:t>
      </w:r>
    </w:p>
    <w:p w14:paraId="6D653399" w14:textId="77777777" w:rsidR="00014994" w:rsidRDefault="00014994" w:rsidP="00014994">
      <w:pPr>
        <w:pStyle w:val="ListParagraph"/>
        <w:numPr>
          <w:ilvl w:val="0"/>
          <w:numId w:val="4"/>
        </w:numPr>
      </w:pPr>
      <w:r>
        <w:lastRenderedPageBreak/>
        <w:t xml:space="preserve">Select Book View to walk-through criteria virtually or Print for a hard copy. </w:t>
      </w:r>
    </w:p>
    <w:p w14:paraId="5E7960B4" w14:textId="77777777" w:rsidR="00014994" w:rsidRDefault="00014994" w:rsidP="00014994">
      <w:pPr>
        <w:pStyle w:val="ListParagraph"/>
        <w:numPr>
          <w:ilvl w:val="0"/>
          <w:numId w:val="4"/>
        </w:numPr>
      </w:pPr>
      <w:r>
        <w:t>Filter by Criteria, if applicable.</w:t>
      </w:r>
    </w:p>
    <w:p w14:paraId="717FB76C" w14:textId="77777777" w:rsidR="00014994" w:rsidRDefault="00014994" w:rsidP="00014994">
      <w:pPr>
        <w:pStyle w:val="ListParagraph"/>
        <w:numPr>
          <w:ilvl w:val="1"/>
          <w:numId w:val="4"/>
        </w:numPr>
      </w:pPr>
      <w:r>
        <w:t xml:space="preserve">Crisis Residential and Stabilization services use the “Residential Crisis Program” Criteria. </w:t>
      </w:r>
    </w:p>
    <w:p w14:paraId="4BACA8DD" w14:textId="77777777" w:rsidR="00014994" w:rsidRDefault="00014994" w:rsidP="00014994">
      <w:pPr>
        <w:pStyle w:val="ListParagraph"/>
        <w:numPr>
          <w:ilvl w:val="1"/>
          <w:numId w:val="4"/>
        </w:numPr>
      </w:pPr>
      <w:r>
        <w:t>Adult Mental Health Residential Level 1 &amp; 2 services use the “Residential Treatment Center” Criteria.</w:t>
      </w:r>
    </w:p>
    <w:p w14:paraId="39D6FF3A" w14:textId="77777777" w:rsidR="00014994" w:rsidRDefault="00014994" w:rsidP="00014994">
      <w:pPr>
        <w:pStyle w:val="ListParagraph"/>
        <w:numPr>
          <w:ilvl w:val="1"/>
          <w:numId w:val="4"/>
        </w:numPr>
      </w:pPr>
      <w:r>
        <w:t>Children’s Residential Treatment Level 1 &amp; 2 services use the “Residential Treatment Center” Criteria.</w:t>
      </w:r>
    </w:p>
    <w:p w14:paraId="080A1EDA" w14:textId="77777777" w:rsidR="00014994" w:rsidRDefault="00014994" w:rsidP="00014994">
      <w:pPr>
        <w:pStyle w:val="ListParagraph"/>
        <w:numPr>
          <w:ilvl w:val="0"/>
          <w:numId w:val="4"/>
        </w:numPr>
      </w:pPr>
      <w:r>
        <w:t xml:space="preserve">Nested review criteria can be expanded or collapsed using the global buttons at the top of the page or by clicking the ‘+’ </w:t>
      </w:r>
      <w:proofErr w:type="gramStart"/>
      <w:r>
        <w:t>and ‘-</w:t>
      </w:r>
      <w:proofErr w:type="gramEnd"/>
      <w:r>
        <w:t>’ buttons on the left side of text.</w:t>
      </w:r>
    </w:p>
    <w:p w14:paraId="074E4F51" w14:textId="77777777" w:rsidR="00014994" w:rsidRDefault="00014994" w:rsidP="00014994">
      <w:pPr>
        <w:pStyle w:val="ListParagraph"/>
        <w:numPr>
          <w:ilvl w:val="0"/>
          <w:numId w:val="4"/>
        </w:numPr>
      </w:pPr>
      <w:r>
        <w:t>Select the embedded page icons to view clarifying notes.</w:t>
      </w:r>
    </w:p>
    <w:p w14:paraId="624579CA" w14:textId="77777777" w:rsidR="00014994" w:rsidRDefault="00014994" w:rsidP="00014994">
      <w:pPr>
        <w:pStyle w:val="ListParagraph"/>
        <w:numPr>
          <w:ilvl w:val="0"/>
          <w:numId w:val="4"/>
        </w:numPr>
      </w:pPr>
      <w:r>
        <w:t>Requirements that must be met to support medical necessity at the viewed level of care are in bolded text.</w:t>
      </w:r>
    </w:p>
    <w:p w14:paraId="1E5E3066" w14:textId="77777777" w:rsidR="00014994" w:rsidRPr="0094507F" w:rsidRDefault="00014994" w:rsidP="00014994">
      <w:r>
        <w:t xml:space="preserve">InterQual staff encourage providers to join the </w:t>
      </w:r>
      <w:r w:rsidRPr="0094507F">
        <w:t>Optum Community website</w:t>
      </w:r>
      <w:r>
        <w:t xml:space="preserve"> that is </w:t>
      </w:r>
      <w:r w:rsidRPr="0094507F">
        <w:t xml:space="preserve">designed to give users tips and resources to help maximize their use of the product applications. The Community site </w:t>
      </w:r>
      <w:r>
        <w:t xml:space="preserve">includes user </w:t>
      </w:r>
      <w:r w:rsidRPr="0094507F">
        <w:t>documentation libraries, access to recorded webinars, discussion forums, and event calendars.</w:t>
      </w:r>
      <w:r>
        <w:t xml:space="preserve"> If interested in registering, please review the following walk-through guide: </w:t>
      </w:r>
      <w:hyperlink r:id="rId6" w:history="1">
        <w:r w:rsidRPr="0094507F">
          <w:rPr>
            <w:rStyle w:val="Hyperlink"/>
          </w:rPr>
          <w:t>How to join the Optum Community - Optum Community</w:t>
        </w:r>
      </w:hyperlink>
      <w:r w:rsidRPr="0094507F">
        <w:t>.  </w:t>
      </w:r>
    </w:p>
    <w:p w14:paraId="1E736FC1" w14:textId="77777777" w:rsidR="00014994" w:rsidRDefault="00014994" w:rsidP="00014994">
      <w:pPr>
        <w:pStyle w:val="Heading1"/>
      </w:pPr>
      <w:r>
        <w:t>Tips and Reminders</w:t>
      </w:r>
    </w:p>
    <w:p w14:paraId="4D930984" w14:textId="77777777" w:rsidR="00014994" w:rsidRDefault="00014994" w:rsidP="00014994">
      <w:pPr>
        <w:pStyle w:val="Heading2"/>
      </w:pPr>
      <w:r>
        <w:t>Pended Submission Status</w:t>
      </w:r>
    </w:p>
    <w:p w14:paraId="1CE0F4F5" w14:textId="05584D37" w:rsidR="00014994" w:rsidRPr="00844D48" w:rsidRDefault="00446F19" w:rsidP="00014994">
      <w:r>
        <w:t>SA</w:t>
      </w:r>
      <w:r w:rsidR="00014994" w:rsidRPr="00844D48">
        <w:t xml:space="preserve"> requests that satisfy minimum criteria for review are </w:t>
      </w:r>
      <w:r w:rsidR="00014994">
        <w:t>entered</w:t>
      </w:r>
      <w:r w:rsidR="00014994" w:rsidRPr="00844D48">
        <w:t xml:space="preserve"> into the </w:t>
      </w:r>
      <w:r w:rsidR="00014994">
        <w:t>Alaska Medicaid Management Information System (MMIS)</w:t>
      </w:r>
      <w:r w:rsidR="00014994" w:rsidRPr="00844D48">
        <w:t xml:space="preserve"> by HMS with a</w:t>
      </w:r>
      <w:r w:rsidR="00014994">
        <w:t>n identifier</w:t>
      </w:r>
      <w:r w:rsidR="00014994" w:rsidRPr="00844D48">
        <w:t xml:space="preserve"> that is searchable by the submitting provider. These system entries have header</w:t>
      </w:r>
      <w:r w:rsidR="00014994">
        <w:t xml:space="preserve"> (</w:t>
      </w:r>
      <w:proofErr w:type="spellStart"/>
      <w:r w:rsidR="00014994">
        <w:t>Hdr</w:t>
      </w:r>
      <w:proofErr w:type="spellEnd"/>
      <w:r w:rsidR="00014994">
        <w:t>)</w:t>
      </w:r>
      <w:r w:rsidR="00014994" w:rsidRPr="00844D48">
        <w:t xml:space="preserve"> level and line</w:t>
      </w:r>
      <w:r w:rsidR="00014994">
        <w:t xml:space="preserve"> (LI)</w:t>
      </w:r>
      <w:r w:rsidR="00014994" w:rsidRPr="00844D48">
        <w:t xml:space="preserve"> level status indicators to help inform the provider about processing decisions. </w:t>
      </w:r>
      <w:r w:rsidR="00014994">
        <w:t>SAs</w:t>
      </w:r>
      <w:r w:rsidR="00014994" w:rsidRPr="00844D48">
        <w:t xml:space="preserve"> that pend for more information will have a header status of ‘Pended’ and a line level status of ‘Denied’, because the system’s denial configuration is used to generate </w:t>
      </w:r>
      <w:r w:rsidR="00014994">
        <w:t xml:space="preserve">the </w:t>
      </w:r>
      <w:r>
        <w:t>return-to-provider (</w:t>
      </w:r>
      <w:r w:rsidR="00014994">
        <w:t>RTP</w:t>
      </w:r>
      <w:r>
        <w:t>)</w:t>
      </w:r>
      <w:r w:rsidR="00014994" w:rsidRPr="00844D48">
        <w:t xml:space="preserve"> letters that offer targeted feedback on why submitted documentation is insufficient to make an approval decision. </w:t>
      </w:r>
      <w:r w:rsidR="00014994">
        <w:t>An exampl</w:t>
      </w:r>
      <w:r w:rsidR="00014994" w:rsidRPr="00844D48">
        <w:t>e</w:t>
      </w:r>
      <w:r w:rsidR="00014994">
        <w:t xml:space="preserve"> of the multiple status indicators is provided</w:t>
      </w:r>
      <w:r w:rsidR="00014994" w:rsidRPr="00844D48">
        <w:t xml:space="preserve"> in the redacted image below.</w:t>
      </w:r>
    </w:p>
    <w:p w14:paraId="7D2212F9" w14:textId="77777777" w:rsidR="00014994" w:rsidRPr="00844D48" w:rsidRDefault="00014994" w:rsidP="00014994">
      <w:r w:rsidRPr="00844D48">
        <w:rPr>
          <w:noProof/>
        </w:rPr>
        <w:drawing>
          <wp:inline distT="0" distB="0" distL="0" distR="0" wp14:anchorId="6D2FD03F" wp14:editId="6A660324">
            <wp:extent cx="5619750" cy="856522"/>
            <wp:effectExtent l="76200" t="76200" r="133350" b="134620"/>
            <wp:docPr id="1938167178" name="Picture 2" descr="Example image of multiple status indicators where Header status reads &quot;P-pended&quot; and Line level status reads &quot;D-Deni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67178" name="Picture 2" descr="Example image of multiple status indicators where Header status reads &quot;P-pended&quot; and Line level status reads &quot;D-Denied&quot;"/>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l="129" t="-2224" r="48421" b="2224"/>
                    <a:stretch>
                      <a:fillRect/>
                    </a:stretch>
                  </pic:blipFill>
                  <pic:spPr bwMode="auto">
                    <a:xfrm>
                      <a:off x="0" y="0"/>
                      <a:ext cx="5625876" cy="8574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F3ECE99" w14:textId="77777777" w:rsidR="00014994" w:rsidRDefault="00014994" w:rsidP="00014994">
      <w:r w:rsidRPr="00844D48">
        <w:lastRenderedPageBreak/>
        <w:t xml:space="preserve">Providers who see this status conflict for one of their </w:t>
      </w:r>
      <w:r>
        <w:t>SA s</w:t>
      </w:r>
      <w:r w:rsidRPr="00844D48">
        <w:t xml:space="preserve">ubmissions should do the following to support a final determination – </w:t>
      </w:r>
    </w:p>
    <w:p w14:paraId="47888C0A" w14:textId="77777777" w:rsidR="00014994" w:rsidRDefault="00014994" w:rsidP="00014994">
      <w:pPr>
        <w:pStyle w:val="ListParagraph"/>
        <w:numPr>
          <w:ilvl w:val="0"/>
          <w:numId w:val="1"/>
        </w:numPr>
      </w:pPr>
      <w:r w:rsidRPr="00844D48">
        <w:t xml:space="preserve">Confirm that the member has active Medicaid eligibility for the requested date(s) of service; </w:t>
      </w:r>
      <w:r>
        <w:t>and</w:t>
      </w:r>
    </w:p>
    <w:p w14:paraId="5C7127E9" w14:textId="77777777" w:rsidR="00014994" w:rsidRPr="00844D48" w:rsidRDefault="00014994" w:rsidP="00014994">
      <w:pPr>
        <w:pStyle w:val="ListParagraph"/>
        <w:numPr>
          <w:ilvl w:val="0"/>
          <w:numId w:val="1"/>
        </w:numPr>
      </w:pPr>
      <w:r w:rsidRPr="00844D48">
        <w:t xml:space="preserve">Review </w:t>
      </w:r>
      <w:r>
        <w:t>the</w:t>
      </w:r>
      <w:r w:rsidRPr="00844D48">
        <w:t xml:space="preserve"> RTP letter requesting additional information and respond within the 10-day timeline.</w:t>
      </w:r>
    </w:p>
    <w:p w14:paraId="7C14EC09" w14:textId="77777777" w:rsidR="00014994" w:rsidRPr="00844D48" w:rsidRDefault="00014994" w:rsidP="00014994">
      <w:r w:rsidRPr="00844D48">
        <w:t xml:space="preserve">A final decision will be indicated by a matching header and line level status. </w:t>
      </w:r>
    </w:p>
    <w:p w14:paraId="49AFFFAB" w14:textId="5BAED37D" w:rsidR="00014994" w:rsidRDefault="00BF5A76" w:rsidP="00014994">
      <w:pPr>
        <w:pStyle w:val="Heading2"/>
      </w:pPr>
      <w:r>
        <w:t xml:space="preserve">Avoid </w:t>
      </w:r>
      <w:r w:rsidR="00446F19">
        <w:t>Overlapping Dates</w:t>
      </w:r>
    </w:p>
    <w:p w14:paraId="7FF01A42" w14:textId="40967306" w:rsidR="00014994" w:rsidRDefault="00446F19" w:rsidP="00014994">
      <w:r>
        <w:t>SAs</w:t>
      </w:r>
      <w:r w:rsidR="00014994" w:rsidRPr="00673847">
        <w:t xml:space="preserve"> </w:t>
      </w:r>
      <w:r>
        <w:t>requesting continuation of the same service for the same member</w:t>
      </w:r>
      <w:r w:rsidR="00014994" w:rsidRPr="00673847">
        <w:t xml:space="preserve"> </w:t>
      </w:r>
      <w:r>
        <w:t xml:space="preserve">across multiple review periods </w:t>
      </w:r>
      <w:r w:rsidR="00014994" w:rsidRPr="00673847">
        <w:t>must have non-overlapping, unique date ranges.</w:t>
      </w:r>
      <w:r w:rsidR="00014994">
        <w:t xml:space="preserve"> </w:t>
      </w:r>
      <w:r w:rsidR="00014994" w:rsidRPr="005F1E86">
        <w:t>DBH recognizes that service authorization dates are often aligned with treatment plan effective dates, which may change due to reassessment or updates</w:t>
      </w:r>
      <w:r>
        <w:t xml:space="preserve">. Please review the date spans of any </w:t>
      </w:r>
      <w:r w:rsidR="00014994" w:rsidRPr="005F1E86">
        <w:t xml:space="preserve">new </w:t>
      </w:r>
      <w:r>
        <w:t>requests</w:t>
      </w:r>
      <w:r w:rsidR="00014994" w:rsidRPr="005F1E86">
        <w:t xml:space="preserve"> against previously approved authorizations to ensure </w:t>
      </w:r>
      <w:r>
        <w:t>there is no overlap</w:t>
      </w:r>
      <w:r w:rsidR="00014994" w:rsidRPr="005F1E86">
        <w:t>.</w:t>
      </w:r>
      <w:r w:rsidR="00FA4903" w:rsidRPr="00FA4903">
        <w:t xml:space="preserve"> </w:t>
      </w:r>
      <w:r w:rsidR="00FA4903">
        <w:t>R</w:t>
      </w:r>
      <w:r w:rsidR="00FA4903" w:rsidRPr="00673847">
        <w:t xml:space="preserve">equests with overlapping dates will be returned to the provider for correction through the HMS </w:t>
      </w:r>
      <w:r w:rsidR="00FA4903">
        <w:t>RTP lettering</w:t>
      </w:r>
      <w:r w:rsidR="00FA4903" w:rsidRPr="00673847">
        <w:t xml:space="preserve"> process.</w:t>
      </w:r>
    </w:p>
    <w:p w14:paraId="392C5FB2" w14:textId="77777777" w:rsidR="00014994" w:rsidRDefault="00014994" w:rsidP="00014994">
      <w:pPr>
        <w:pStyle w:val="Heading2"/>
      </w:pPr>
      <w:r>
        <w:t xml:space="preserve">Fiscal Year Utilization </w:t>
      </w:r>
    </w:p>
    <w:p w14:paraId="7660041B" w14:textId="191BFA63" w:rsidR="00014994" w:rsidRDefault="00014994" w:rsidP="00014994">
      <w:r>
        <w:t xml:space="preserve">Service utilization toward a fiscal year </w:t>
      </w:r>
      <w:r w:rsidR="00166399">
        <w:t>limit</w:t>
      </w:r>
      <w:r>
        <w:t xml:space="preserve"> is calculated based on claims submitted to the MMIS for payment, regardless of the date of service. </w:t>
      </w:r>
      <w:r w:rsidR="00544F59" w:rsidRPr="00544F59">
        <w:t>Claims are processed in the order they are received</w:t>
      </w:r>
      <w:r w:rsidR="00544F59">
        <w:t xml:space="preserve"> and will decrement service limits until they reach zero and trigger an SA denial</w:t>
      </w:r>
      <w:r w:rsidRPr="00673847">
        <w:t>.</w:t>
      </w:r>
      <w:r>
        <w:t xml:space="preserve"> In contrast, </w:t>
      </w:r>
      <w:r w:rsidR="00166399">
        <w:t>SAs</w:t>
      </w:r>
      <w:r>
        <w:t xml:space="preserve"> are date-specific and </w:t>
      </w:r>
      <w:r w:rsidR="00CD7D87">
        <w:t xml:space="preserve">only cover services that fall within the approved </w:t>
      </w:r>
      <w:r>
        <w:t>authorization period.</w:t>
      </w:r>
    </w:p>
    <w:p w14:paraId="5C8A74D8" w14:textId="27EEE7FE" w:rsidR="00014994" w:rsidRPr="00B601C4" w:rsidRDefault="00544F59" w:rsidP="00014994">
      <w:r>
        <w:t>If</w:t>
      </w:r>
      <w:r w:rsidRPr="00544F59">
        <w:t xml:space="preserve"> claims for earlier dates of service are submitted late, the system may deny them if later dates of service have already exhausted the fiscal year limits and the earlier date falls outside an active authorization.</w:t>
      </w:r>
      <w:r>
        <w:t xml:space="preserve"> </w:t>
      </w:r>
      <w:r w:rsidR="00014994">
        <w:t xml:space="preserve">To help prevent conflicts between billed services and approved </w:t>
      </w:r>
      <w:r w:rsidR="00C50F08">
        <w:t>SAs</w:t>
      </w:r>
      <w:r w:rsidR="00014994">
        <w:t xml:space="preserve">, providers are encouraged to submit claims as soon as possible. </w:t>
      </w:r>
      <w:r>
        <w:t>Timely submission</w:t>
      </w:r>
      <w:r w:rsidRPr="00544F59">
        <w:t xml:space="preserve"> helps ensure services are processed correctly against system limits and approved </w:t>
      </w:r>
      <w:proofErr w:type="gramStart"/>
      <w:r w:rsidRPr="00544F59">
        <w:t>SAs, and</w:t>
      </w:r>
      <w:proofErr w:type="gramEnd"/>
      <w:r w:rsidRPr="00544F59">
        <w:t xml:space="preserve"> can prevent the need for amended or additional SAs </w:t>
      </w:r>
      <w:r>
        <w:t>to ensure provider reimbursement</w:t>
      </w:r>
      <w:r w:rsidRPr="00544F59">
        <w:t>.</w:t>
      </w:r>
    </w:p>
    <w:p w14:paraId="46B1782E" w14:textId="77777777" w:rsidR="00014994" w:rsidRDefault="00014994" w:rsidP="00014994">
      <w:pPr>
        <w:pStyle w:val="Heading2"/>
      </w:pPr>
      <w:r>
        <w:t xml:space="preserve">Reminders </w:t>
      </w:r>
    </w:p>
    <w:p w14:paraId="215C6444" w14:textId="0B67C96A" w:rsidR="00014994" w:rsidRDefault="00CF7721" w:rsidP="00014994">
      <w:r>
        <w:t>Please review the following reminders to ensure 1115 SA requests and supporting documentation c</w:t>
      </w:r>
      <w:r w:rsidR="00EE6680">
        <w:t xml:space="preserve">learly demonstrate the recipient’s </w:t>
      </w:r>
      <w:r>
        <w:t xml:space="preserve">continued need for </w:t>
      </w:r>
      <w:r w:rsidR="00EE6680" w:rsidRPr="007F6056">
        <w:t xml:space="preserve">services at the </w:t>
      </w:r>
      <w:r w:rsidR="00EE6680">
        <w:t>requested</w:t>
      </w:r>
      <w:r w:rsidR="00EE6680" w:rsidRPr="007F6056">
        <w:t xml:space="preserve"> level of care</w:t>
      </w:r>
      <w:r w:rsidR="00EE6680">
        <w:t xml:space="preserve">: </w:t>
      </w:r>
    </w:p>
    <w:p w14:paraId="707F393A" w14:textId="7E0828CD" w:rsidR="00014994" w:rsidRDefault="00014994" w:rsidP="00014994">
      <w:pPr>
        <w:pStyle w:val="ListParagraph"/>
        <w:numPr>
          <w:ilvl w:val="0"/>
          <w:numId w:val="2"/>
        </w:numPr>
      </w:pPr>
      <w:r>
        <w:lastRenderedPageBreak/>
        <w:t>Include detailed, clinically focused, current information about the recipient’s symptoms, risk, and functioning</w:t>
      </w:r>
      <w:r w:rsidR="00F91B7B">
        <w:t>.</w:t>
      </w:r>
    </w:p>
    <w:p w14:paraId="5BC34C92" w14:textId="1A1248D8" w:rsidR="00014994" w:rsidRDefault="00014994" w:rsidP="00014994">
      <w:pPr>
        <w:pStyle w:val="ListParagraph"/>
        <w:numPr>
          <w:ilvl w:val="0"/>
          <w:numId w:val="2"/>
        </w:numPr>
      </w:pPr>
      <w:r>
        <w:t>Clearly explain why continued care is medically necessary</w:t>
      </w:r>
      <w:r w:rsidR="00F91B7B">
        <w:t>.</w:t>
      </w:r>
    </w:p>
    <w:p w14:paraId="6E5D6975" w14:textId="4A81506C" w:rsidR="00014994" w:rsidRDefault="00014994" w:rsidP="00014994">
      <w:pPr>
        <w:pStyle w:val="ListParagraph"/>
        <w:numPr>
          <w:ilvl w:val="0"/>
          <w:numId w:val="2"/>
        </w:numPr>
      </w:pPr>
      <w:r>
        <w:t>Document specific, measurable goals, interventions, and progress</w:t>
      </w:r>
      <w:r w:rsidR="00F91B7B">
        <w:t>.</w:t>
      </w:r>
    </w:p>
    <w:p w14:paraId="10A3A757" w14:textId="5DF723C9" w:rsidR="00014994" w:rsidRDefault="00014994" w:rsidP="00014994">
      <w:pPr>
        <w:pStyle w:val="ListParagraph"/>
        <w:numPr>
          <w:ilvl w:val="0"/>
          <w:numId w:val="2"/>
        </w:numPr>
      </w:pPr>
      <w:r>
        <w:t>Document discharge planning and barriers to step-down care</w:t>
      </w:r>
      <w:r w:rsidR="00F91B7B">
        <w:t>.</w:t>
      </w:r>
    </w:p>
    <w:p w14:paraId="71577591" w14:textId="6D24CD14" w:rsidR="00014994" w:rsidRDefault="00014994" w:rsidP="00014994">
      <w:pPr>
        <w:pStyle w:val="ListParagraph"/>
        <w:numPr>
          <w:ilvl w:val="0"/>
          <w:numId w:val="2"/>
        </w:numPr>
      </w:pPr>
      <w:r>
        <w:t>Submit supporting documentation that is up to date (within 24–48 hours of the SA request)</w:t>
      </w:r>
      <w:r w:rsidR="00F91B7B">
        <w:t>.</w:t>
      </w:r>
    </w:p>
    <w:p w14:paraId="43462806" w14:textId="37DC6A28" w:rsidR="00014994" w:rsidRDefault="00014994" w:rsidP="00014994">
      <w:pPr>
        <w:pStyle w:val="ListParagraph"/>
        <w:numPr>
          <w:ilvl w:val="0"/>
          <w:numId w:val="2"/>
        </w:numPr>
      </w:pPr>
      <w:r>
        <w:t>Follow revised SA forms and prompts carefully</w:t>
      </w:r>
      <w:r w:rsidR="00F91B7B">
        <w:t>.</w:t>
      </w:r>
    </w:p>
    <w:p w14:paraId="757A3AD4" w14:textId="1DE15DF8" w:rsidR="00014994" w:rsidRDefault="00014994" w:rsidP="00014994">
      <w:pPr>
        <w:pStyle w:val="ListParagraph"/>
        <w:numPr>
          <w:ilvl w:val="0"/>
          <w:numId w:val="2"/>
        </w:numPr>
      </w:pPr>
      <w:r>
        <w:t>Make sure documentation aligns with InterQual/medical necessity criteria</w:t>
      </w:r>
      <w:r w:rsidR="00F91B7B">
        <w:t>.</w:t>
      </w:r>
    </w:p>
    <w:p w14:paraId="083832A4" w14:textId="77777777" w:rsidR="00014994" w:rsidRDefault="00014994" w:rsidP="00014994">
      <w:pPr>
        <w:pStyle w:val="Heading1"/>
      </w:pPr>
      <w:r>
        <w:t>Need Help?</w:t>
      </w:r>
    </w:p>
    <w:p w14:paraId="6EFB6390" w14:textId="77777777" w:rsidR="00014994" w:rsidRDefault="00014994" w:rsidP="00014994">
      <w:r>
        <w:t xml:space="preserve">Providers with questions or needing assistance with behavioral health service authorization can contact HMS-Gainwell by email at </w:t>
      </w:r>
      <w:hyperlink r:id="rId9" w:history="1">
        <w:r w:rsidRPr="002F50E7">
          <w:rPr>
            <w:rStyle w:val="Hyperlink"/>
          </w:rPr>
          <w:t>AK-Enrollment@gainwelltechnologies.com</w:t>
        </w:r>
      </w:hyperlink>
      <w:r>
        <w:t xml:space="preserve"> or</w:t>
      </w:r>
      <w:r w:rsidRPr="002F50E7">
        <w:t> </w:t>
      </w:r>
      <w:r>
        <w:t xml:space="preserve">by phone using the Behavioral Health Provider Assistance </w:t>
      </w:r>
      <w:r w:rsidRPr="00A0184C">
        <w:t>(833) 832-1688</w:t>
      </w:r>
      <w:r>
        <w:t xml:space="preserve"> or </w:t>
      </w:r>
      <w:r w:rsidRPr="00A0184C">
        <w:t>(907) 621-7192</w:t>
      </w:r>
      <w:r>
        <w:t>.</w:t>
      </w:r>
    </w:p>
    <w:p w14:paraId="3D278F09" w14:textId="77777777" w:rsidR="00014994" w:rsidRDefault="00014994" w:rsidP="00014994">
      <w:r w:rsidRPr="000C25D5">
        <w:t>For questions</w:t>
      </w:r>
      <w:r>
        <w:t xml:space="preserve"> about this message,</w:t>
      </w:r>
      <w:r w:rsidRPr="000C25D5">
        <w:t xml:space="preserve"> or extra support, </w:t>
      </w:r>
      <w:r>
        <w:t xml:space="preserve">please contact </w:t>
      </w:r>
      <w:r w:rsidRPr="000C25D5">
        <w:t xml:space="preserve">DBH Medicaid Provider Assistance Information inbox at </w:t>
      </w:r>
      <w:hyperlink r:id="rId10" w:history="1">
        <w:r w:rsidRPr="000C25D5">
          <w:rPr>
            <w:rStyle w:val="Hyperlink"/>
          </w:rPr>
          <w:t>doh.dbh.mpassunit@alaska.gov</w:t>
        </w:r>
      </w:hyperlink>
      <w:r>
        <w:t>,</w:t>
      </w:r>
      <w:r w:rsidRPr="000C25D5">
        <w:t xml:space="preserve"> with</w:t>
      </w:r>
      <w:r>
        <w:t xml:space="preserve"> ‘Service Authorization’ </w:t>
      </w:r>
      <w:r w:rsidRPr="000C25D5">
        <w:t>in the subject line</w:t>
      </w:r>
      <w:r>
        <w:t>.</w:t>
      </w:r>
    </w:p>
    <w:p w14:paraId="5271951E" w14:textId="77777777" w:rsidR="00014994" w:rsidRDefault="00014994"/>
    <w:sectPr w:rsidR="00014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74929"/>
    <w:multiLevelType w:val="hybridMultilevel"/>
    <w:tmpl w:val="C3A06B72"/>
    <w:lvl w:ilvl="0" w:tplc="79540C38">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464DC4"/>
    <w:multiLevelType w:val="hybridMultilevel"/>
    <w:tmpl w:val="344E19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55D59"/>
    <w:multiLevelType w:val="hybridMultilevel"/>
    <w:tmpl w:val="F6FE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642E82"/>
    <w:multiLevelType w:val="hybridMultilevel"/>
    <w:tmpl w:val="0922BA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397399">
    <w:abstractNumId w:val="1"/>
  </w:num>
  <w:num w:numId="2" w16cid:durableId="1726294965">
    <w:abstractNumId w:val="2"/>
  </w:num>
  <w:num w:numId="3" w16cid:durableId="356082962">
    <w:abstractNumId w:val="0"/>
  </w:num>
  <w:num w:numId="4" w16cid:durableId="135490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94"/>
    <w:rsid w:val="00014994"/>
    <w:rsid w:val="00123DF4"/>
    <w:rsid w:val="00166399"/>
    <w:rsid w:val="00167870"/>
    <w:rsid w:val="00325D9D"/>
    <w:rsid w:val="00446F19"/>
    <w:rsid w:val="004819D7"/>
    <w:rsid w:val="00544F59"/>
    <w:rsid w:val="00633AAA"/>
    <w:rsid w:val="007A4252"/>
    <w:rsid w:val="008A113C"/>
    <w:rsid w:val="009258F4"/>
    <w:rsid w:val="00A3691C"/>
    <w:rsid w:val="00BF5A76"/>
    <w:rsid w:val="00C50F08"/>
    <w:rsid w:val="00C56641"/>
    <w:rsid w:val="00C656B0"/>
    <w:rsid w:val="00C95B29"/>
    <w:rsid w:val="00CD0C09"/>
    <w:rsid w:val="00CD7D87"/>
    <w:rsid w:val="00CF5BDB"/>
    <w:rsid w:val="00CF7721"/>
    <w:rsid w:val="00D35CDC"/>
    <w:rsid w:val="00D75CF7"/>
    <w:rsid w:val="00DF040F"/>
    <w:rsid w:val="00E676B4"/>
    <w:rsid w:val="00EE6680"/>
    <w:rsid w:val="00F91B7B"/>
    <w:rsid w:val="00FA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FAE0"/>
  <w15:chartTrackingRefBased/>
  <w15:docId w15:val="{037918F8-E233-4FAF-8927-91FA9FD3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994"/>
  </w:style>
  <w:style w:type="paragraph" w:styleId="Heading1">
    <w:name w:val="heading 1"/>
    <w:basedOn w:val="Normal"/>
    <w:next w:val="Normal"/>
    <w:link w:val="Heading1Char"/>
    <w:uiPriority w:val="9"/>
    <w:qFormat/>
    <w:rsid w:val="00014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4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4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994"/>
    <w:rPr>
      <w:rFonts w:eastAsiaTheme="majorEastAsia" w:cstheme="majorBidi"/>
      <w:color w:val="272727" w:themeColor="text1" w:themeTint="D8"/>
    </w:rPr>
  </w:style>
  <w:style w:type="paragraph" w:styleId="Title">
    <w:name w:val="Title"/>
    <w:basedOn w:val="Normal"/>
    <w:next w:val="Normal"/>
    <w:link w:val="TitleChar"/>
    <w:uiPriority w:val="10"/>
    <w:qFormat/>
    <w:rsid w:val="00014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994"/>
    <w:pPr>
      <w:spacing w:before="160"/>
      <w:jc w:val="center"/>
    </w:pPr>
    <w:rPr>
      <w:i/>
      <w:iCs/>
      <w:color w:val="404040" w:themeColor="text1" w:themeTint="BF"/>
    </w:rPr>
  </w:style>
  <w:style w:type="character" w:customStyle="1" w:styleId="QuoteChar">
    <w:name w:val="Quote Char"/>
    <w:basedOn w:val="DefaultParagraphFont"/>
    <w:link w:val="Quote"/>
    <w:uiPriority w:val="29"/>
    <w:rsid w:val="00014994"/>
    <w:rPr>
      <w:i/>
      <w:iCs/>
      <w:color w:val="404040" w:themeColor="text1" w:themeTint="BF"/>
    </w:rPr>
  </w:style>
  <w:style w:type="paragraph" w:styleId="ListParagraph">
    <w:name w:val="List Paragraph"/>
    <w:basedOn w:val="Normal"/>
    <w:uiPriority w:val="34"/>
    <w:qFormat/>
    <w:rsid w:val="00014994"/>
    <w:pPr>
      <w:ind w:left="720"/>
      <w:contextualSpacing/>
    </w:pPr>
  </w:style>
  <w:style w:type="character" w:styleId="IntenseEmphasis">
    <w:name w:val="Intense Emphasis"/>
    <w:basedOn w:val="DefaultParagraphFont"/>
    <w:uiPriority w:val="21"/>
    <w:qFormat/>
    <w:rsid w:val="00014994"/>
    <w:rPr>
      <w:i/>
      <w:iCs/>
      <w:color w:val="0F4761" w:themeColor="accent1" w:themeShade="BF"/>
    </w:rPr>
  </w:style>
  <w:style w:type="paragraph" w:styleId="IntenseQuote">
    <w:name w:val="Intense Quote"/>
    <w:basedOn w:val="Normal"/>
    <w:next w:val="Normal"/>
    <w:link w:val="IntenseQuoteChar"/>
    <w:uiPriority w:val="30"/>
    <w:qFormat/>
    <w:rsid w:val="00014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994"/>
    <w:rPr>
      <w:i/>
      <w:iCs/>
      <w:color w:val="0F4761" w:themeColor="accent1" w:themeShade="BF"/>
    </w:rPr>
  </w:style>
  <w:style w:type="character" w:styleId="IntenseReference">
    <w:name w:val="Intense Reference"/>
    <w:basedOn w:val="DefaultParagraphFont"/>
    <w:uiPriority w:val="32"/>
    <w:qFormat/>
    <w:rsid w:val="00014994"/>
    <w:rPr>
      <w:b/>
      <w:bCs/>
      <w:smallCaps/>
      <w:color w:val="0F4761" w:themeColor="accent1" w:themeShade="BF"/>
      <w:spacing w:val="5"/>
    </w:rPr>
  </w:style>
  <w:style w:type="character" w:styleId="Hyperlink">
    <w:name w:val="Hyperlink"/>
    <w:basedOn w:val="DefaultParagraphFont"/>
    <w:uiPriority w:val="99"/>
    <w:unhideWhenUsed/>
    <w:rsid w:val="00014994"/>
    <w:rPr>
      <w:color w:val="467886" w:themeColor="hyperlink"/>
      <w:u w:val="single"/>
    </w:rPr>
  </w:style>
  <w:style w:type="character" w:styleId="FollowedHyperlink">
    <w:name w:val="FollowedHyperlink"/>
    <w:basedOn w:val="DefaultParagraphFont"/>
    <w:uiPriority w:val="99"/>
    <w:semiHidden/>
    <w:unhideWhenUsed/>
    <w:rsid w:val="000149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C6F51.F8125F6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s%3A%2F%2Fcommunity.optum.com%2Fregistrationdetails&amp;data=05%7C02%7Camaris.rosario%40alaska.gov%7C8afa392fe28f447d9f8608ddfc6171af%7C20030bf67ad942f7927359ea83fcfa38%7C0%7C0%7C638944218448999525%7CUnknown%7CTWFpbGZsb3d8eyJFbXB0eU1hcGkiOnRydWUsIlYiOiIwLjAuMDAwMCIsIlAiOiJXaW4zMiIsIkFOIjoiTWFpbCIsIldUIjoyfQ%3D%3D%7C0%7C%7C%7C&amp;sdata=Rq5m97xnG4NE5AgxW7sppICzhIpFRastDIOlLRpGlq0%3D&amp;reserved=0" TargetMode="External"/><Relationship Id="rId11" Type="http://schemas.openxmlformats.org/officeDocument/2006/relationships/fontTable" Target="fontTable.xml"/><Relationship Id="rId5" Type="http://schemas.openxmlformats.org/officeDocument/2006/relationships/hyperlink" Target="https://gcc02.safelinks.protection.outlook.com/?url=https%3A%2F%2Fprod.ds.interqual.com%2Fservice%2Fconnect%2Ftransparency%3Ftid%3D510e03a9-fc5c-49e7-bb75-bfcb33793642&amp;data=05%7C02%7Camaris.rosario%40alaska.gov%7C8afa392fe28f447d9f8608ddfc6171af%7C20030bf67ad942f7927359ea83fcfa38%7C0%7C0%7C638944218448974770%7CUnknown%7CTWFpbGZsb3d8eyJFbXB0eU1hcGkiOnRydWUsIlYiOiIwLjAuMDAwMCIsIlAiOiJXaW4zMiIsIkFOIjoiTWFpbCIsIldUIjoyfQ%3D%3D%7C0%7C%7C%7C&amp;sdata=X6bo4xqiy0DU%2Fut6ApYgM3DMr5TLWIN2AUv4R%2BiehxU%3D&amp;reserved=0" TargetMode="External"/><Relationship Id="rId10" Type="http://schemas.openxmlformats.org/officeDocument/2006/relationships/hyperlink" Target="mailto:doh.dbh.mpassunit@alaska.gov" TargetMode="External"/><Relationship Id="rId4" Type="http://schemas.openxmlformats.org/officeDocument/2006/relationships/webSettings" Target="webSettings.xml"/><Relationship Id="rId9" Type="http://schemas.openxmlformats.org/officeDocument/2006/relationships/hyperlink" Target="mailto:AK-Enrollment@gainwelltechnolog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Amaris C (DOH)</dc:creator>
  <cp:keywords/>
  <dc:description/>
  <cp:lastModifiedBy>Boyer, Seth R (DOH)</cp:lastModifiedBy>
  <cp:revision>3</cp:revision>
  <dcterms:created xsi:type="dcterms:W3CDTF">2026-05-16T18:05:00Z</dcterms:created>
  <dcterms:modified xsi:type="dcterms:W3CDTF">2026-05-22T17:51:00Z</dcterms:modified>
</cp:coreProperties>
</file>